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360" w:lineRule="auto"/>
        <w:jc w:val="left"/>
        <w:rPr>
          <w:rFonts w:ascii="Times New Roman" w:hAnsi="Times New Roman"/>
          <w:szCs w:val="24"/>
          <w:u w:val="none"/>
        </w:rPr>
      </w:pPr>
      <w:r>
        <w:rPr>
          <w:rFonts w:hint="default" w:ascii="Times New Roman" w:hAnsi="Times New Roman"/>
          <w:szCs w:val="24"/>
          <w:u w:val="none"/>
          <w:lang w:val="pt-BR"/>
        </w:rPr>
        <w:t xml:space="preserve"> </w:t>
      </w:r>
      <w:r>
        <w:rPr>
          <w:rFonts w:ascii="Times New Roman" w:hAnsi="Times New Roman"/>
          <w:szCs w:val="24"/>
          <w:u w:val="none"/>
        </w:rPr>
        <w:t xml:space="preserve"> </w:t>
      </w:r>
      <w:bookmarkStart w:id="2" w:name="_GoBack"/>
      <w:bookmarkEnd w:id="2"/>
    </w:p>
    <w:p>
      <w:pPr>
        <w:pStyle w:val="8"/>
        <w:spacing w:line="360" w:lineRule="auto"/>
        <w:rPr>
          <w:rFonts w:ascii="Times New Roman" w:hAnsi="Times New Roman"/>
          <w:sz w:val="26"/>
          <w:szCs w:val="26"/>
          <w:u w:val="none"/>
        </w:rPr>
      </w:pPr>
      <w:r>
        <w:rPr>
          <w:rFonts w:ascii="Times New Roman" w:hAnsi="Times New Roman"/>
          <w:sz w:val="26"/>
          <w:szCs w:val="26"/>
          <w:u w:val="none"/>
        </w:rPr>
        <w:t xml:space="preserve">ORDEM DE SERVIÇO Nº </w:t>
      </w:r>
      <w:r>
        <w:rPr>
          <w:rFonts w:hint="default" w:ascii="Times New Roman" w:hAnsi="Times New Roman"/>
          <w:sz w:val="26"/>
          <w:szCs w:val="26"/>
          <w:u w:val="none"/>
          <w:lang w:val="pt-BR"/>
        </w:rPr>
        <w:t>37</w:t>
      </w:r>
      <w:r>
        <w:rPr>
          <w:rFonts w:ascii="Times New Roman" w:hAnsi="Times New Roman"/>
          <w:sz w:val="26"/>
          <w:szCs w:val="26"/>
          <w:u w:val="none"/>
        </w:rPr>
        <w:t>/2021- PROGRAD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ind w:left="39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Fixa data e local para Matrículas dos Candidatos </w:t>
      </w:r>
      <w:r>
        <w:rPr>
          <w:b/>
          <w:sz w:val="26"/>
          <w:szCs w:val="26"/>
        </w:rPr>
        <w:t>CLASSIFICÁVEIS,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referente ao Processo Seletivo Unificado para habilitação aos Cursos de Graduação no Semestre Letivo 2021.</w:t>
      </w:r>
      <w:r>
        <w:rPr>
          <w:rFonts w:hint="default"/>
          <w:sz w:val="24"/>
          <w:szCs w:val="24"/>
          <w:lang w:val="pt-BR"/>
        </w:rPr>
        <w:t>2</w:t>
      </w:r>
      <w:r>
        <w:rPr>
          <w:sz w:val="24"/>
          <w:szCs w:val="24"/>
        </w:rPr>
        <w:t xml:space="preserve"> da Unidade Descentralizada de Iguatu/CE Edital Nº 0</w:t>
      </w:r>
      <w:r>
        <w:rPr>
          <w:rFonts w:hint="default"/>
          <w:sz w:val="24"/>
          <w:szCs w:val="24"/>
          <w:lang w:val="pt-BR"/>
        </w:rPr>
        <w:t>8</w:t>
      </w:r>
      <w:r>
        <w:rPr>
          <w:sz w:val="24"/>
          <w:szCs w:val="24"/>
        </w:rPr>
        <w:t>/2021- GR.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Pró-Reitora de Ensino de Graduação, Profª. Dra. Ana Maria Parente Garcia Alencar, no uso de suas atribuições que lhe são conferidas pelo Art. 24º do Regimento Geral desta IES e,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CONSIDERANDO a previsão legal constante no Edital Nº 0</w:t>
      </w:r>
      <w:r>
        <w:rPr>
          <w:rFonts w:hint="default"/>
          <w:sz w:val="24"/>
          <w:szCs w:val="24"/>
          <w:lang w:val="pt-BR"/>
        </w:rPr>
        <w:t>8/</w:t>
      </w:r>
      <w:r>
        <w:rPr>
          <w:sz w:val="24"/>
          <w:szCs w:val="24"/>
        </w:rPr>
        <w:t>2021-GR, aprovado pelo Conselho de Ensino, Pesquisa e Extensão-CEPE, desta Universidade;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CONSIDERANDO a necessidade de organização do Calendário Acadêmico 2021.</w:t>
      </w:r>
      <w:r>
        <w:rPr>
          <w:rFonts w:hint="default"/>
          <w:sz w:val="24"/>
          <w:szCs w:val="24"/>
          <w:lang w:val="pt-BR"/>
        </w:rPr>
        <w:t>2</w:t>
      </w:r>
      <w:r>
        <w:rPr>
          <w:sz w:val="24"/>
          <w:szCs w:val="24"/>
        </w:rPr>
        <w:t xml:space="preserve"> da Unidade Descentralizada de Iguatu- CE, da Universidade Regional do Cariri, para as atividades letivas por meio remoto;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CONSIDERANDO a Resolução Nº 487/2020, do Conselho de Educação do Ceará (CEE), que dispõe sobre o regime especial de atividades escolares não presencias, para fins de reorganização e cumprimento do calendário letivo dos anos 2020 e 2021, enquanto durar a situação de Pandemia do Novo Coronavírus-COVID-19, e dá outras providências; 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CONSIDERANDO o disposto no Decreto Estadual Nº 34.</w:t>
      </w:r>
      <w:r>
        <w:rPr>
          <w:rFonts w:hint="default"/>
          <w:sz w:val="24"/>
          <w:szCs w:val="24"/>
          <w:lang w:val="pt-BR"/>
        </w:rPr>
        <w:t>399</w:t>
      </w:r>
      <w:r>
        <w:rPr>
          <w:sz w:val="24"/>
          <w:szCs w:val="24"/>
        </w:rPr>
        <w:t xml:space="preserve">, de </w:t>
      </w:r>
      <w:r>
        <w:rPr>
          <w:rFonts w:hint="default"/>
          <w:sz w:val="24"/>
          <w:szCs w:val="24"/>
          <w:lang w:val="pt-BR"/>
        </w:rPr>
        <w:t xml:space="preserve">13 </w:t>
      </w:r>
      <w:r>
        <w:rPr>
          <w:sz w:val="24"/>
          <w:szCs w:val="24"/>
        </w:rPr>
        <w:t xml:space="preserve">de </w:t>
      </w:r>
      <w:r>
        <w:rPr>
          <w:rFonts w:hint="default"/>
          <w:sz w:val="24"/>
          <w:szCs w:val="24"/>
          <w:lang w:val="pt-BR"/>
        </w:rPr>
        <w:t>novembro</w:t>
      </w:r>
      <w:r>
        <w:rPr>
          <w:sz w:val="24"/>
          <w:szCs w:val="24"/>
        </w:rPr>
        <w:t xml:space="preserve"> de 2021 que mantém as medidas de isolamento social rígido contra a Covid-19 no Estado do Ceará, com liberação de atividades. 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RESOLVE: 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1º. Estabelecer </w:t>
      </w:r>
      <w:r>
        <w:rPr>
          <w:rFonts w:hint="default"/>
          <w:sz w:val="24"/>
          <w:szCs w:val="24"/>
          <w:lang w:val="pt-BR"/>
        </w:rPr>
        <w:t xml:space="preserve">no dia </w:t>
      </w:r>
      <w:r>
        <w:rPr>
          <w:b/>
          <w:sz w:val="26"/>
          <w:szCs w:val="26"/>
        </w:rPr>
        <w:t xml:space="preserve"> </w:t>
      </w:r>
      <w:r>
        <w:rPr>
          <w:rFonts w:hint="default"/>
          <w:b/>
          <w:sz w:val="26"/>
          <w:szCs w:val="26"/>
          <w:lang w:val="pt-BR"/>
        </w:rPr>
        <w:t>13</w:t>
      </w:r>
      <w:r>
        <w:rPr>
          <w:b/>
          <w:sz w:val="26"/>
          <w:szCs w:val="26"/>
        </w:rPr>
        <w:t xml:space="preserve"> de </w:t>
      </w:r>
      <w:r>
        <w:rPr>
          <w:rFonts w:hint="default"/>
          <w:b/>
          <w:sz w:val="26"/>
          <w:szCs w:val="26"/>
          <w:lang w:val="pt-BR"/>
        </w:rPr>
        <w:t>dezembro</w:t>
      </w:r>
      <w:r>
        <w:rPr>
          <w:b/>
          <w:sz w:val="26"/>
          <w:szCs w:val="26"/>
        </w:rPr>
        <w:t xml:space="preserve"> de 2021, até 23h59</w:t>
      </w:r>
      <w:r>
        <w:rPr>
          <w:sz w:val="26"/>
          <w:szCs w:val="26"/>
        </w:rPr>
        <w:t>,</w:t>
      </w:r>
      <w:r>
        <w:rPr>
          <w:sz w:val="24"/>
          <w:szCs w:val="24"/>
        </w:rPr>
        <w:t xml:space="preserve"> para efetivação de matrículas dos candidatos </w:t>
      </w:r>
      <w:r>
        <w:rPr>
          <w:b/>
          <w:bCs/>
          <w:sz w:val="24"/>
          <w:szCs w:val="24"/>
        </w:rPr>
        <w:t>CLASSIFICÁVEIS</w:t>
      </w:r>
      <w:r>
        <w:rPr>
          <w:sz w:val="24"/>
          <w:szCs w:val="24"/>
        </w:rPr>
        <w:t xml:space="preserve"> no Processo Seletivo Unificado para habilitação aos cursos de graduação no 2º semestre letivo de 2021.</w:t>
      </w:r>
      <w:r>
        <w:rPr>
          <w:rFonts w:hint="default"/>
          <w:sz w:val="24"/>
          <w:szCs w:val="24"/>
          <w:lang w:val="pt-BR"/>
        </w:rPr>
        <w:t>2</w:t>
      </w:r>
      <w:r>
        <w:rPr>
          <w:sz w:val="24"/>
          <w:szCs w:val="24"/>
        </w:rPr>
        <w:t>, da Unidade Descentralizada de Iguatu/CE, da Universidade Regional do Cariri,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conforme relação de vagas elencadas no Anexo A desta ordem de serviço.</w:t>
      </w:r>
    </w:p>
    <w:p>
      <w:pPr>
        <w:spacing w:line="360" w:lineRule="auto"/>
        <w:jc w:val="both"/>
        <w:rPr>
          <w:sz w:val="24"/>
          <w:szCs w:val="24"/>
        </w:rPr>
      </w:pPr>
      <w:bookmarkStart w:id="0" w:name="_Hlk70085367"/>
      <w:r>
        <w:rPr>
          <w:sz w:val="24"/>
          <w:szCs w:val="24"/>
        </w:rPr>
        <w:t>§ 1º</w:t>
      </w:r>
      <w:bookmarkEnd w:id="0"/>
      <w:r>
        <w:rPr>
          <w:sz w:val="24"/>
          <w:szCs w:val="24"/>
        </w:rPr>
        <w:t>. As matrículas serão realizadas somente no formato on-line (via internet) através do</w:t>
      </w:r>
      <w:r>
        <w:rPr>
          <w:sz w:val="24"/>
          <w:szCs w:val="24"/>
          <w:lang w:eastAsia="pt-BR"/>
        </w:rPr>
        <w:t xml:space="preserve"> link  </w:t>
      </w:r>
      <w:r>
        <w:fldChar w:fldCharType="begin"/>
      </w:r>
      <w:r>
        <w:instrText xml:space="preserve"> HYPERLINK "about:blank" </w:instrText>
      </w:r>
      <w:r>
        <w:fldChar w:fldCharType="separate"/>
      </w:r>
      <w:r>
        <w:rPr>
          <w:rStyle w:val="5"/>
          <w:b/>
          <w:color w:val="auto"/>
          <w:sz w:val="24"/>
          <w:szCs w:val="24"/>
          <w:lang w:eastAsia="pt-BR"/>
        </w:rPr>
        <w:t>http:/</w:t>
      </w:r>
      <w:r>
        <w:rPr>
          <w:rStyle w:val="5"/>
          <w:rFonts w:hint="default"/>
          <w:b/>
          <w:color w:val="auto"/>
          <w:sz w:val="24"/>
          <w:szCs w:val="24"/>
          <w:lang w:val="en-US" w:eastAsia="pt-BR"/>
        </w:rPr>
        <w:t>/</w:t>
      </w:r>
      <w:r>
        <w:rPr>
          <w:rStyle w:val="5"/>
          <w:b/>
          <w:color w:val="auto"/>
          <w:sz w:val="24"/>
          <w:szCs w:val="24"/>
          <w:lang w:eastAsia="pt-BR"/>
        </w:rPr>
        <w:t>barbalha.urca.br/</w:t>
      </w:r>
      <w:r>
        <w:rPr>
          <w:rStyle w:val="5"/>
          <w:rFonts w:hint="default"/>
          <w:b/>
          <w:color w:val="auto"/>
          <w:sz w:val="24"/>
          <w:szCs w:val="24"/>
          <w:lang w:val="en-US" w:eastAsia="pt-BR"/>
        </w:rPr>
        <w:t>cev-urca/identificacao.para.matricula</w:t>
      </w:r>
      <w:r>
        <w:rPr>
          <w:rStyle w:val="5"/>
          <w:b/>
          <w:color w:val="auto"/>
          <w:sz w:val="24"/>
          <w:szCs w:val="24"/>
          <w:lang w:eastAsia="pt-BR"/>
        </w:rPr>
        <w:fldChar w:fldCharType="end"/>
      </w:r>
      <w:r>
        <w:rPr>
          <w:rStyle w:val="5"/>
          <w:b/>
          <w:color w:val="auto"/>
          <w:sz w:val="24"/>
          <w:szCs w:val="24"/>
          <w:lang w:eastAsia="pt-BR"/>
        </w:rPr>
        <w:t>,</w:t>
      </w:r>
      <w:r>
        <w:rPr>
          <w:sz w:val="24"/>
          <w:szCs w:val="24"/>
        </w:rPr>
        <w:t xml:space="preserve"> que será disponibilizado no sistema, para envio de todos os </w:t>
      </w:r>
      <w:bookmarkStart w:id="1" w:name="_Hlk70177390"/>
      <w:r>
        <w:rPr>
          <w:sz w:val="24"/>
          <w:szCs w:val="24"/>
        </w:rPr>
        <w:t>documentos exigidos no Edital Nº 00</w:t>
      </w:r>
      <w:r>
        <w:rPr>
          <w:rFonts w:hint="default"/>
          <w:sz w:val="24"/>
          <w:szCs w:val="24"/>
          <w:lang w:val="pt-BR"/>
        </w:rPr>
        <w:t>8</w:t>
      </w:r>
      <w:r>
        <w:rPr>
          <w:sz w:val="24"/>
          <w:szCs w:val="24"/>
        </w:rPr>
        <w:t xml:space="preserve">/2021-GR do </w:t>
      </w:r>
      <w:bookmarkEnd w:id="1"/>
      <w:r>
        <w:rPr>
          <w:sz w:val="24"/>
          <w:szCs w:val="24"/>
        </w:rPr>
        <w:t xml:space="preserve">vestibular, </w:t>
      </w:r>
      <w:r>
        <w:rPr>
          <w:b/>
          <w:bCs/>
          <w:sz w:val="24"/>
          <w:szCs w:val="24"/>
          <w:u w:val="single"/>
        </w:rPr>
        <w:t xml:space="preserve">no formato PDF e em arquivo único, </w:t>
      </w:r>
      <w:r>
        <w:rPr>
          <w:sz w:val="24"/>
          <w:szCs w:val="24"/>
        </w:rPr>
        <w:t xml:space="preserve">conforme descrito no </w:t>
      </w:r>
      <w:r>
        <w:rPr>
          <w:b/>
          <w:sz w:val="24"/>
          <w:szCs w:val="24"/>
        </w:rPr>
        <w:t xml:space="preserve">Anexo </w:t>
      </w:r>
      <w:r>
        <w:rPr>
          <w:rFonts w:hint="default"/>
          <w:b/>
          <w:sz w:val="24"/>
          <w:szCs w:val="24"/>
          <w:lang w:val="pt-BR"/>
        </w:rPr>
        <w:t>A</w:t>
      </w:r>
      <w:r>
        <w:rPr>
          <w:sz w:val="24"/>
          <w:szCs w:val="24"/>
        </w:rPr>
        <w:t xml:space="preserve"> desta ordem de serviço.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§ 2 º- Deverá ser também preenchido um formulário de atualização cadastral disposto no sistema conforme link disponibilizado no § 1º deste Artigo.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Art. 2º- O aluno, ao acessar o sistema, mediante o link disponibilizado, deverá seguir sequencialmente os seguintes passos: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1º-  Selecionar o processo seletivo, informar o número do CPF e clicar em entrar. </w:t>
      </w: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2º- Clicar no botão </w:t>
      </w:r>
      <w:r>
        <w:rPr>
          <w:b/>
          <w:sz w:val="24"/>
          <w:szCs w:val="24"/>
        </w:rPr>
        <w:t xml:space="preserve">“Clique aqui para anexar a documentação”: </w:t>
      </w:r>
      <w:r>
        <w:rPr>
          <w:sz w:val="24"/>
          <w:szCs w:val="24"/>
        </w:rPr>
        <w:t>o aluno deverá  informar um e-mail válido, um número de telefone para contato e selecionar o arquivo contendo a documentação para matrícula.</w:t>
      </w: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3º- Concluída a etapa anterior, o aluno deverá marcar a opção quanto a sua  ciência de entrega física da documentação disposta no Anexo B desta Ordem de Serviço, em data posteriormente aprazada pelo Departamento de Ensino de Graduação (DEG), após reinício das atividades presenciais.</w:t>
      </w: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4º-  O aluno deverá  clicar no botão </w:t>
      </w:r>
      <w:r>
        <w:rPr>
          <w:b/>
          <w:sz w:val="24"/>
          <w:szCs w:val="24"/>
        </w:rPr>
        <w:t>“Enviar Documentação”</w:t>
      </w:r>
      <w:r>
        <w:rPr>
          <w:sz w:val="24"/>
          <w:szCs w:val="24"/>
        </w:rPr>
        <w:t>.</w:t>
      </w:r>
    </w:p>
    <w:p>
      <w:pPr>
        <w:spacing w:line="36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5º- Após envio da documentação, o aluno deverá conferir se foi  anexada corretamente ao sistema.</w:t>
      </w: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Art. 3º- É imprescindível que o aluno acompanhe o seu processo de matrícula através do sistema de matrícula on-line e siga instruções informadas pelo DEG  a fim de possibilitar a resolução possíveis  de problemas ou inconsistências, em tempo hábil.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4º- Estabelecer o dia </w:t>
      </w:r>
      <w:r>
        <w:rPr>
          <w:rFonts w:hint="default"/>
          <w:b/>
          <w:bCs/>
          <w:sz w:val="24"/>
          <w:szCs w:val="24"/>
          <w:lang w:val="pt-BR"/>
        </w:rPr>
        <w:t>14 dezembro</w:t>
      </w:r>
      <w:r>
        <w:rPr>
          <w:b/>
          <w:bCs/>
          <w:sz w:val="24"/>
          <w:szCs w:val="24"/>
        </w:rPr>
        <w:t xml:space="preserve"> de 2021</w:t>
      </w:r>
      <w:r>
        <w:rPr>
          <w:sz w:val="24"/>
          <w:szCs w:val="24"/>
        </w:rPr>
        <w:t>, até 23h59min, para envio de documentos pendentes, objetivando a regularização da matrícula. A não regularização nessa data implica na perda da vaga.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Art. 5º - </w:t>
      </w:r>
      <w:r>
        <w:rPr>
          <w:b/>
          <w:sz w:val="24"/>
          <w:szCs w:val="24"/>
        </w:rPr>
        <w:t xml:space="preserve">Até o dia </w:t>
      </w:r>
      <w:r>
        <w:rPr>
          <w:rFonts w:hint="default"/>
          <w:b/>
          <w:sz w:val="24"/>
          <w:szCs w:val="24"/>
          <w:lang w:val="pt-BR"/>
        </w:rPr>
        <w:t>15</w:t>
      </w:r>
      <w:r>
        <w:rPr>
          <w:b/>
          <w:sz w:val="24"/>
          <w:szCs w:val="24"/>
        </w:rPr>
        <w:t xml:space="preserve"> de </w:t>
      </w:r>
      <w:r>
        <w:rPr>
          <w:rFonts w:hint="default"/>
          <w:b/>
          <w:sz w:val="24"/>
          <w:szCs w:val="24"/>
          <w:lang w:val="pt-BR"/>
        </w:rPr>
        <w:t>dezembro</w:t>
      </w:r>
      <w:r>
        <w:rPr>
          <w:b/>
          <w:sz w:val="24"/>
          <w:szCs w:val="24"/>
        </w:rPr>
        <w:t xml:space="preserve"> de 2021</w:t>
      </w:r>
      <w:r>
        <w:rPr>
          <w:sz w:val="24"/>
          <w:szCs w:val="24"/>
        </w:rPr>
        <w:t>, a partir das 17h o aluno deverá acompanhar, através do sistema de matrícula on-line, se sua matrícula foi DEFERIDA OU INDEFERIDA.</w:t>
      </w:r>
    </w:p>
    <w:p>
      <w:pPr>
        <w:pStyle w:val="6"/>
        <w:spacing w:before="240" w:after="0" w:line="360" w:lineRule="auto"/>
        <w:ind w:right="-1"/>
        <w:jc w:val="both"/>
        <w:rPr>
          <w:sz w:val="24"/>
          <w:szCs w:val="24"/>
        </w:rPr>
      </w:pPr>
      <w:r>
        <w:rPr>
          <w:bCs/>
          <w:sz w:val="24"/>
          <w:szCs w:val="24"/>
        </w:rPr>
        <w:t>Art. 6</w:t>
      </w:r>
      <w:r>
        <w:rPr>
          <w:b/>
          <w:sz w:val="24"/>
          <w:szCs w:val="24"/>
        </w:rPr>
        <w:t>º</w:t>
      </w:r>
      <w:r>
        <w:rPr>
          <w:bCs/>
          <w:sz w:val="24"/>
          <w:szCs w:val="24"/>
        </w:rPr>
        <w:t xml:space="preserve"> -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A presente Ordem de Serviço entra em vigor nesta data, revogadas as disposições em contrário.</w:t>
      </w:r>
    </w:p>
    <w:p>
      <w:pPr>
        <w:pStyle w:val="8"/>
        <w:spacing w:line="360" w:lineRule="auto"/>
        <w:ind w:right="-1"/>
        <w:rPr>
          <w:rFonts w:ascii="Times New Roman" w:hAnsi="Times New Roman"/>
          <w:szCs w:val="24"/>
          <w:u w:val="none"/>
        </w:rPr>
      </w:pPr>
    </w:p>
    <w:p>
      <w:pPr>
        <w:pStyle w:val="8"/>
        <w:spacing w:line="360" w:lineRule="auto"/>
        <w:ind w:right="-1"/>
        <w:rPr>
          <w:rFonts w:ascii="Times New Roman" w:hAnsi="Times New Roman"/>
          <w:szCs w:val="24"/>
          <w:u w:val="none"/>
        </w:rPr>
      </w:pPr>
      <w:r>
        <w:rPr>
          <w:rFonts w:ascii="Times New Roman" w:hAnsi="Times New Roman"/>
          <w:szCs w:val="24"/>
          <w:u w:val="none"/>
        </w:rPr>
        <w:t>PUBLIQUE-SE, REGISTRE-SE E CUMPRA-SE.</w:t>
      </w:r>
    </w:p>
    <w:p>
      <w:pPr>
        <w:pStyle w:val="9"/>
      </w:pPr>
    </w:p>
    <w:p>
      <w:pPr>
        <w:pStyle w:val="9"/>
      </w:pPr>
    </w:p>
    <w:p>
      <w:pPr>
        <w:pStyle w:val="8"/>
        <w:spacing w:line="360" w:lineRule="auto"/>
        <w:ind w:right="-1"/>
        <w:rPr>
          <w:rFonts w:ascii="Times New Roman" w:hAnsi="Times New Roman"/>
          <w:b w:val="0"/>
          <w:szCs w:val="24"/>
          <w:u w:val="none"/>
        </w:rPr>
      </w:pPr>
      <w:r>
        <w:rPr>
          <w:rFonts w:ascii="Times New Roman" w:hAnsi="Times New Roman"/>
          <w:b w:val="0"/>
          <w:szCs w:val="24"/>
          <w:u w:val="none"/>
        </w:rPr>
        <w:t xml:space="preserve">Crato, Ceará, </w:t>
      </w:r>
      <w:r>
        <w:rPr>
          <w:rFonts w:hint="default" w:ascii="Times New Roman" w:hAnsi="Times New Roman"/>
          <w:b w:val="0"/>
          <w:szCs w:val="24"/>
          <w:u w:val="none"/>
          <w:lang w:val="pt-BR"/>
        </w:rPr>
        <w:t>10</w:t>
      </w:r>
      <w:r>
        <w:rPr>
          <w:rFonts w:ascii="Times New Roman" w:hAnsi="Times New Roman"/>
          <w:b w:val="0"/>
          <w:szCs w:val="24"/>
          <w:u w:val="none"/>
        </w:rPr>
        <w:t xml:space="preserve"> de </w:t>
      </w:r>
      <w:r>
        <w:rPr>
          <w:rFonts w:hint="default" w:ascii="Times New Roman" w:hAnsi="Times New Roman"/>
          <w:b w:val="0"/>
          <w:szCs w:val="24"/>
          <w:u w:val="none"/>
          <w:lang w:val="pt-BR"/>
        </w:rPr>
        <w:t xml:space="preserve">dezembro </w:t>
      </w:r>
      <w:r>
        <w:rPr>
          <w:rFonts w:ascii="Times New Roman" w:hAnsi="Times New Roman"/>
          <w:b w:val="0"/>
          <w:szCs w:val="24"/>
          <w:u w:val="none"/>
        </w:rPr>
        <w:t xml:space="preserve"> de 2021.</w:t>
      </w:r>
    </w:p>
    <w:p>
      <w:pPr>
        <w:pStyle w:val="9"/>
        <w:jc w:val="center"/>
      </w:pPr>
    </w:p>
    <w:p>
      <w:pPr>
        <w:jc w:val="center"/>
      </w:pPr>
    </w:p>
    <w:p>
      <w:r>
        <w:rPr>
          <w:sz w:val="24"/>
          <w:szCs w:val="24"/>
          <w:lang w:eastAsia="pt-BR"/>
        </w:rPr>
        <w:drawing>
          <wp:inline distT="0" distB="0" distL="0" distR="0">
            <wp:extent cx="4581525" cy="4762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line="360" w:lineRule="auto"/>
        <w:ind w:right="-1"/>
        <w:rPr>
          <w:rFonts w:ascii="Times New Roman" w:hAnsi="Times New Roman"/>
          <w:szCs w:val="24"/>
          <w:u w:val="none"/>
        </w:rPr>
      </w:pPr>
      <w:r>
        <w:rPr>
          <w:rFonts w:ascii="Times New Roman" w:hAnsi="Times New Roman"/>
          <w:szCs w:val="24"/>
          <w:u w:val="none"/>
        </w:rPr>
        <w:t>Profª. Dra. Ana Maria Parente Garcia Alencar</w:t>
      </w:r>
    </w:p>
    <w:p>
      <w:pPr>
        <w:pStyle w:val="8"/>
        <w:spacing w:line="360" w:lineRule="auto"/>
        <w:ind w:right="-1"/>
        <w:rPr>
          <w:rFonts w:ascii="Times New Roman" w:hAnsi="Times New Roman"/>
          <w:b w:val="0"/>
          <w:bCs/>
          <w:szCs w:val="24"/>
          <w:u w:val="none"/>
        </w:rPr>
      </w:pPr>
      <w:r>
        <w:rPr>
          <w:rFonts w:ascii="Times New Roman" w:hAnsi="Times New Roman"/>
          <w:b w:val="0"/>
          <w:szCs w:val="24"/>
          <w:u w:val="none"/>
        </w:rPr>
        <w:t>Pró-Reitora de Ensino de Graduação –</w:t>
      </w:r>
      <w:r>
        <w:rPr>
          <w:rFonts w:ascii="Times New Roman" w:hAnsi="Times New Roman"/>
          <w:szCs w:val="24"/>
          <w:u w:val="none"/>
        </w:rPr>
        <w:t xml:space="preserve"> </w:t>
      </w:r>
      <w:r>
        <w:rPr>
          <w:rFonts w:ascii="Times New Roman" w:hAnsi="Times New Roman"/>
          <w:b w:val="0"/>
          <w:bCs/>
          <w:szCs w:val="24"/>
          <w:u w:val="none"/>
        </w:rPr>
        <w:t>PROGRAD</w:t>
      </w: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</w:p>
    <w:p>
      <w:pPr>
        <w:pStyle w:val="6"/>
        <w:spacing w:after="0" w:line="23" w:lineRule="atLeast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ANEXO A</w:t>
      </w:r>
      <w:r>
        <w:rPr>
          <w:rFonts w:hint="default"/>
          <w:b/>
          <w:sz w:val="26"/>
          <w:szCs w:val="26"/>
          <w:u w:val="single"/>
          <w:lang w:val="pt-BR"/>
        </w:rPr>
        <w:t xml:space="preserve"> </w:t>
      </w:r>
      <w:r>
        <w:rPr>
          <w:b/>
          <w:sz w:val="26"/>
          <w:szCs w:val="26"/>
          <w:u w:val="single"/>
        </w:rPr>
        <w:t>- RELAÇÃO DE VAGAS PARA CANDIDATOS CLASS</w:t>
      </w:r>
      <w:r>
        <w:rPr>
          <w:rFonts w:hint="default"/>
          <w:b/>
          <w:sz w:val="26"/>
          <w:szCs w:val="26"/>
          <w:u w:val="single"/>
          <w:lang w:val="pt-BR"/>
        </w:rPr>
        <w:t>IFI</w:t>
      </w:r>
      <w:r>
        <w:rPr>
          <w:b/>
          <w:sz w:val="26"/>
          <w:szCs w:val="26"/>
          <w:u w:val="single"/>
        </w:rPr>
        <w:t>CÁVEIS</w:t>
      </w:r>
    </w:p>
    <w:p>
      <w:pPr>
        <w:pStyle w:val="6"/>
        <w:spacing w:after="0" w:line="23" w:lineRule="atLeast"/>
        <w:jc w:val="center"/>
        <w:rPr>
          <w:b/>
          <w:sz w:val="24"/>
          <w:szCs w:val="24"/>
          <w:u w:val="single"/>
        </w:rPr>
      </w:pPr>
    </w:p>
    <w:p>
      <w:pPr>
        <w:pStyle w:val="6"/>
        <w:spacing w:after="0" w:line="23" w:lineRule="atLeast"/>
        <w:jc w:val="center"/>
        <w:rPr>
          <w:b/>
          <w:sz w:val="24"/>
          <w:szCs w:val="24"/>
        </w:rPr>
      </w:pPr>
    </w:p>
    <w:p>
      <w:pPr>
        <w:pStyle w:val="6"/>
        <w:spacing w:after="0" w:line="23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LC- LIVRE CONCORRÊNCIA</w:t>
      </w:r>
    </w:p>
    <w:p>
      <w:pPr>
        <w:spacing w:line="360" w:lineRule="auto"/>
        <w:jc w:val="both"/>
        <w:rPr>
          <w:b/>
          <w:sz w:val="24"/>
          <w:szCs w:val="24"/>
          <w:u w:val="single"/>
        </w:rPr>
      </w:pPr>
    </w:p>
    <w:tbl>
      <w:tblPr>
        <w:tblStyle w:val="1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843"/>
        <w:gridCol w:w="425"/>
        <w:gridCol w:w="2384"/>
        <w:gridCol w:w="1602"/>
        <w:gridCol w:w="18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3402" w:type="dxa"/>
            <w:gridSpan w:val="3"/>
          </w:tcPr>
          <w:p>
            <w:pPr>
              <w:pStyle w:val="6"/>
              <w:spacing w:before="40" w:after="40" w:line="23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CURSO</w:t>
            </w:r>
          </w:p>
        </w:tc>
        <w:tc>
          <w:tcPr>
            <w:tcW w:w="2384" w:type="dxa"/>
          </w:tcPr>
          <w:p>
            <w:pPr>
              <w:pStyle w:val="6"/>
              <w:spacing w:before="40" w:after="40" w:line="23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TITULO/MODALIDADE</w:t>
            </w:r>
          </w:p>
        </w:tc>
        <w:tc>
          <w:tcPr>
            <w:tcW w:w="1602" w:type="dxa"/>
          </w:tcPr>
          <w:p>
            <w:pPr>
              <w:pStyle w:val="6"/>
              <w:spacing w:before="40" w:after="40" w:line="23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TURNO</w:t>
            </w:r>
          </w:p>
        </w:tc>
        <w:tc>
          <w:tcPr>
            <w:tcW w:w="1826" w:type="dxa"/>
          </w:tcPr>
          <w:p>
            <w:pPr>
              <w:pStyle w:val="6"/>
              <w:spacing w:before="40" w:after="40" w:line="23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Nº DE VAGAS</w:t>
            </w:r>
          </w:p>
          <w:p>
            <w:pPr>
              <w:pStyle w:val="6"/>
              <w:spacing w:before="40" w:after="40" w:line="23" w:lineRule="atLeast"/>
              <w:jc w:val="both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3402" w:type="dxa"/>
            <w:gridSpan w:val="3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ENFERMAGEM</w:t>
            </w:r>
          </w:p>
        </w:tc>
        <w:tc>
          <w:tcPr>
            <w:tcW w:w="2384" w:type="dxa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BACHARELADO</w:t>
            </w:r>
          </w:p>
        </w:tc>
        <w:tc>
          <w:tcPr>
            <w:tcW w:w="1602" w:type="dxa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M/T</w:t>
            </w:r>
          </w:p>
        </w:tc>
        <w:tc>
          <w:tcPr>
            <w:tcW w:w="1826" w:type="dxa"/>
          </w:tcPr>
          <w:p>
            <w:pPr>
              <w:pStyle w:val="6"/>
              <w:spacing w:before="40" w:after="40" w:line="23" w:lineRule="atLeast"/>
              <w:jc w:val="center"/>
              <w:rPr>
                <w:rFonts w:hint="default"/>
                <w:b/>
                <w:sz w:val="22"/>
                <w:szCs w:val="22"/>
                <w:lang w:val="pt-BR"/>
              </w:rPr>
            </w:pPr>
            <w:r>
              <w:rPr>
                <w:b/>
                <w:sz w:val="22"/>
                <w:szCs w:val="22"/>
              </w:rPr>
              <w:t>0</w:t>
            </w:r>
            <w:r>
              <w:rPr>
                <w:rFonts w:hint="default"/>
                <w:b/>
                <w:sz w:val="22"/>
                <w:szCs w:val="22"/>
                <w:lang w:val="pt-B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Nº Ordem</w:t>
            </w:r>
          </w:p>
        </w:tc>
        <w:tc>
          <w:tcPr>
            <w:tcW w:w="1843" w:type="dxa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CLASSIFICAÇÃO</w:t>
            </w:r>
          </w:p>
        </w:tc>
        <w:tc>
          <w:tcPr>
            <w:tcW w:w="6237" w:type="dxa"/>
            <w:gridSpan w:val="4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NOME DO CANDIDATO CLASSIFICÁVEL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34" w:type="dxa"/>
          </w:tcPr>
          <w:p>
            <w:pPr>
              <w:pStyle w:val="6"/>
              <w:spacing w:before="40" w:after="40" w:line="23" w:lineRule="atLeast"/>
              <w:jc w:val="both"/>
            </w:pPr>
            <w:r>
              <w:t>01</w:t>
            </w:r>
          </w:p>
        </w:tc>
        <w:tc>
          <w:tcPr>
            <w:tcW w:w="1843" w:type="dxa"/>
          </w:tcPr>
          <w:p>
            <w:pPr>
              <w:pStyle w:val="6"/>
              <w:spacing w:before="40" w:after="40" w:line="23" w:lineRule="atLeast"/>
              <w:jc w:val="center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17</w:t>
            </w:r>
          </w:p>
        </w:tc>
        <w:tc>
          <w:tcPr>
            <w:tcW w:w="6237" w:type="dxa"/>
            <w:gridSpan w:val="4"/>
          </w:tcPr>
          <w:p>
            <w:pPr>
              <w:pStyle w:val="6"/>
              <w:spacing w:before="40" w:after="40" w:line="23" w:lineRule="atLeast"/>
              <w:jc w:val="both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SUIANNY KELY ALVES TEIXEIRA</w:t>
            </w:r>
          </w:p>
        </w:tc>
      </w:tr>
    </w:tbl>
    <w:p>
      <w:pPr>
        <w:pStyle w:val="6"/>
        <w:spacing w:after="0" w:line="23" w:lineRule="atLeast"/>
        <w:jc w:val="center"/>
        <w:rPr>
          <w:b/>
          <w:sz w:val="24"/>
          <w:szCs w:val="24"/>
        </w:rPr>
      </w:pPr>
    </w:p>
    <w:p>
      <w:pPr>
        <w:pStyle w:val="6"/>
        <w:spacing w:after="0" w:line="23" w:lineRule="atLeast"/>
        <w:jc w:val="center"/>
        <w:rPr>
          <w:b/>
          <w:sz w:val="24"/>
          <w:szCs w:val="24"/>
        </w:rPr>
      </w:pPr>
    </w:p>
    <w:p>
      <w:pPr>
        <w:pStyle w:val="6"/>
        <w:spacing w:after="0" w:line="23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EPA-ESCOLA PÚBLICA AUTODECLARADA ÉTNICO-RACIAL</w:t>
      </w:r>
    </w:p>
    <w:p>
      <w:pPr>
        <w:pStyle w:val="6"/>
        <w:spacing w:after="0" w:line="23" w:lineRule="atLeast"/>
        <w:jc w:val="center"/>
        <w:rPr>
          <w:b/>
          <w:sz w:val="24"/>
          <w:szCs w:val="24"/>
        </w:rPr>
      </w:pPr>
    </w:p>
    <w:tbl>
      <w:tblPr>
        <w:tblStyle w:val="1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843"/>
        <w:gridCol w:w="425"/>
        <w:gridCol w:w="2384"/>
        <w:gridCol w:w="1602"/>
        <w:gridCol w:w="18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3402" w:type="dxa"/>
            <w:gridSpan w:val="3"/>
          </w:tcPr>
          <w:p>
            <w:pPr>
              <w:pStyle w:val="6"/>
              <w:spacing w:before="40" w:after="40" w:line="23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CURSO</w:t>
            </w:r>
          </w:p>
        </w:tc>
        <w:tc>
          <w:tcPr>
            <w:tcW w:w="2384" w:type="dxa"/>
          </w:tcPr>
          <w:p>
            <w:pPr>
              <w:pStyle w:val="6"/>
              <w:spacing w:before="40" w:after="40" w:line="23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TITULO/MODALIDADE</w:t>
            </w:r>
          </w:p>
        </w:tc>
        <w:tc>
          <w:tcPr>
            <w:tcW w:w="1602" w:type="dxa"/>
          </w:tcPr>
          <w:p>
            <w:pPr>
              <w:pStyle w:val="6"/>
              <w:spacing w:before="40" w:after="40" w:line="23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TURNO</w:t>
            </w:r>
          </w:p>
        </w:tc>
        <w:tc>
          <w:tcPr>
            <w:tcW w:w="1826" w:type="dxa"/>
          </w:tcPr>
          <w:p>
            <w:pPr>
              <w:pStyle w:val="6"/>
              <w:spacing w:before="40" w:after="40" w:line="23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Nº DE VAGAS</w:t>
            </w:r>
          </w:p>
          <w:p>
            <w:pPr>
              <w:pStyle w:val="6"/>
              <w:spacing w:before="40" w:after="40" w:line="23" w:lineRule="atLeast"/>
              <w:jc w:val="both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0" w:hRule="atLeast"/>
        </w:trPr>
        <w:tc>
          <w:tcPr>
            <w:tcW w:w="3402" w:type="dxa"/>
            <w:gridSpan w:val="3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ENFERMAGEM</w:t>
            </w:r>
          </w:p>
        </w:tc>
        <w:tc>
          <w:tcPr>
            <w:tcW w:w="2384" w:type="dxa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BACHARELADO</w:t>
            </w:r>
          </w:p>
        </w:tc>
        <w:tc>
          <w:tcPr>
            <w:tcW w:w="1602" w:type="dxa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M/T</w:t>
            </w:r>
          </w:p>
        </w:tc>
        <w:tc>
          <w:tcPr>
            <w:tcW w:w="1826" w:type="dxa"/>
          </w:tcPr>
          <w:p>
            <w:pPr>
              <w:pStyle w:val="6"/>
              <w:spacing w:before="40" w:after="40" w:line="23" w:lineRule="atLeast"/>
              <w:jc w:val="center"/>
              <w:rPr>
                <w:rFonts w:hint="default"/>
                <w:b/>
                <w:sz w:val="22"/>
                <w:szCs w:val="22"/>
                <w:lang w:val="pt-BR"/>
              </w:rPr>
            </w:pPr>
            <w:r>
              <w:rPr>
                <w:b/>
                <w:sz w:val="22"/>
                <w:szCs w:val="22"/>
              </w:rPr>
              <w:t>0</w:t>
            </w:r>
            <w:r>
              <w:rPr>
                <w:rFonts w:hint="default"/>
                <w:b/>
                <w:sz w:val="22"/>
                <w:szCs w:val="22"/>
                <w:lang w:val="pt-B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Nº Ordem</w:t>
            </w:r>
          </w:p>
        </w:tc>
        <w:tc>
          <w:tcPr>
            <w:tcW w:w="1843" w:type="dxa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CLASSIFICAÇÃO</w:t>
            </w:r>
          </w:p>
        </w:tc>
        <w:tc>
          <w:tcPr>
            <w:tcW w:w="6237" w:type="dxa"/>
            <w:gridSpan w:val="4"/>
          </w:tcPr>
          <w:p>
            <w:pPr>
              <w:pStyle w:val="6"/>
              <w:spacing w:before="40" w:after="40" w:line="23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NOME DO CANDIDATO CLASSIFICÁVEL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>
            <w:pPr>
              <w:pStyle w:val="6"/>
              <w:spacing w:before="40" w:after="40" w:line="23" w:lineRule="atLeast"/>
              <w:jc w:val="both"/>
            </w:pPr>
            <w:r>
              <w:t>01</w:t>
            </w:r>
          </w:p>
        </w:tc>
        <w:tc>
          <w:tcPr>
            <w:tcW w:w="1843" w:type="dxa"/>
          </w:tcPr>
          <w:p>
            <w:pPr>
              <w:pStyle w:val="6"/>
              <w:spacing w:before="40" w:after="40" w:line="23" w:lineRule="atLeast"/>
              <w:jc w:val="center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17</w:t>
            </w:r>
          </w:p>
        </w:tc>
        <w:tc>
          <w:tcPr>
            <w:tcW w:w="6237" w:type="dxa"/>
            <w:gridSpan w:val="4"/>
          </w:tcPr>
          <w:p>
            <w:pPr>
              <w:pStyle w:val="6"/>
              <w:spacing w:before="40" w:after="40" w:line="23" w:lineRule="atLeast"/>
              <w:jc w:val="both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JOYCE MARTINS RODRIGUES DE OLIVEIRA</w:t>
            </w:r>
          </w:p>
        </w:tc>
      </w:tr>
    </w:tbl>
    <w:p>
      <w:pPr>
        <w:pStyle w:val="6"/>
        <w:spacing w:after="0" w:line="23" w:lineRule="atLeast"/>
        <w:jc w:val="both"/>
        <w:rPr>
          <w:b/>
          <w:sz w:val="22"/>
          <w:szCs w:val="22"/>
        </w:rPr>
      </w:pP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</w:p>
    <w:p>
      <w:pPr>
        <w:spacing w:line="360" w:lineRule="auto"/>
        <w:jc w:val="both"/>
        <w:rPr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66826989"/>
      <w:docPartObj>
        <w:docPartGallery w:val="autotext"/>
      </w:docPartObj>
    </w:sdtPr>
    <w:sdtContent>
      <w:p>
        <w:pPr>
          <w:pStyle w:val="1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  <w:p>
    <w:pPr>
      <w:pStyle w:val="10"/>
      <w:jc w:val="center"/>
    </w:pPr>
    <w:r>
      <w:rPr>
        <w:lang w:eastAsia="pt-BR"/>
      </w:rP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5021580</wp:posOffset>
          </wp:positionH>
          <wp:positionV relativeFrom="paragraph">
            <wp:posOffset>4445</wp:posOffset>
          </wp:positionV>
          <wp:extent cx="586105" cy="715645"/>
          <wp:effectExtent l="0" t="0" r="4445" b="825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6105" cy="7156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eastAsia="pt-BR"/>
      </w:rPr>
      <w:drawing>
        <wp:anchor distT="0" distB="0" distL="114935" distR="114935" simplePos="0" relativeHeight="251660288" behindDoc="0" locked="0" layoutInCell="1" allowOverlap="1">
          <wp:simplePos x="0" y="0"/>
          <wp:positionH relativeFrom="column">
            <wp:posOffset>-173355</wp:posOffset>
          </wp:positionH>
          <wp:positionV relativeFrom="paragraph">
            <wp:posOffset>5080</wp:posOffset>
          </wp:positionV>
          <wp:extent cx="482600" cy="664210"/>
          <wp:effectExtent l="0" t="0" r="0" b="254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6642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t>GOVERNO DO ESTADO DO CEARÁ</w:t>
    </w:r>
  </w:p>
  <w:p>
    <w:pPr>
      <w:pStyle w:val="6"/>
      <w:jc w:val="center"/>
    </w:pPr>
    <w:r>
      <w:t>SECRETARIA DA CIÊNCIA, TECNOLOGIA E EDUCAÇÃO SUPERIOR- SECITECE.</w:t>
    </w:r>
  </w:p>
  <w:p>
    <w:pPr>
      <w:pStyle w:val="6"/>
      <w:jc w:val="center"/>
    </w:pPr>
    <w:r>
      <w:t>FUNDAÇÃO UNIVERSIDADE REGIONAL DO CARIRI – URCA</w:t>
    </w:r>
  </w:p>
  <w:p>
    <w:pPr>
      <w:pStyle w:val="6"/>
      <w:jc w:val="center"/>
    </w:pPr>
    <w:r>
      <w:t>PRÓ-RETORIA DE ENSINO DE GRADUAÇÃO- PROGRAD</w:t>
    </w:r>
  </w:p>
  <w:p>
    <w:pPr>
      <w:pStyle w:val="10"/>
      <w:pBdr>
        <w:bottom w:val="single" w:color="auto" w:sz="12" w:space="1"/>
      </w:pBdr>
      <w:jc w:val="center"/>
    </w:pPr>
    <w:r>
      <w:t>DEPARTAMENTO DE ENSINO DE GRADUAÇÃO- DEG</w:t>
    </w:r>
  </w:p>
  <w:p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C7B"/>
    <w:rsid w:val="00001E33"/>
    <w:rsid w:val="00001E8A"/>
    <w:rsid w:val="00007F23"/>
    <w:rsid w:val="0001332A"/>
    <w:rsid w:val="000174BF"/>
    <w:rsid w:val="00025C0C"/>
    <w:rsid w:val="00033423"/>
    <w:rsid w:val="00035C7C"/>
    <w:rsid w:val="0004201B"/>
    <w:rsid w:val="000435FE"/>
    <w:rsid w:val="000566B7"/>
    <w:rsid w:val="00060BFC"/>
    <w:rsid w:val="000612E8"/>
    <w:rsid w:val="000621BD"/>
    <w:rsid w:val="000802B1"/>
    <w:rsid w:val="00093066"/>
    <w:rsid w:val="000A3F6A"/>
    <w:rsid w:val="000A49E9"/>
    <w:rsid w:val="000A4C64"/>
    <w:rsid w:val="000A4D23"/>
    <w:rsid w:val="000D0C14"/>
    <w:rsid w:val="000E3EC7"/>
    <w:rsid w:val="000E51A7"/>
    <w:rsid w:val="000F43CF"/>
    <w:rsid w:val="00105144"/>
    <w:rsid w:val="001120C0"/>
    <w:rsid w:val="001249CC"/>
    <w:rsid w:val="0013023E"/>
    <w:rsid w:val="001350F2"/>
    <w:rsid w:val="00141467"/>
    <w:rsid w:val="00151A41"/>
    <w:rsid w:val="0016212C"/>
    <w:rsid w:val="00166C32"/>
    <w:rsid w:val="00172111"/>
    <w:rsid w:val="00177916"/>
    <w:rsid w:val="001825B2"/>
    <w:rsid w:val="00192C7B"/>
    <w:rsid w:val="001B0DB9"/>
    <w:rsid w:val="001C5E47"/>
    <w:rsid w:val="001E2B2A"/>
    <w:rsid w:val="001E732E"/>
    <w:rsid w:val="001F6998"/>
    <w:rsid w:val="001F75FA"/>
    <w:rsid w:val="002061D9"/>
    <w:rsid w:val="00221902"/>
    <w:rsid w:val="002378CD"/>
    <w:rsid w:val="00241156"/>
    <w:rsid w:val="00244D47"/>
    <w:rsid w:val="002548FC"/>
    <w:rsid w:val="00257A60"/>
    <w:rsid w:val="00260F62"/>
    <w:rsid w:val="00273757"/>
    <w:rsid w:val="00276AE6"/>
    <w:rsid w:val="002941D7"/>
    <w:rsid w:val="002A6E16"/>
    <w:rsid w:val="002B07F8"/>
    <w:rsid w:val="002B35B9"/>
    <w:rsid w:val="002D2052"/>
    <w:rsid w:val="002E0439"/>
    <w:rsid w:val="002F28FD"/>
    <w:rsid w:val="002F5A07"/>
    <w:rsid w:val="002F6713"/>
    <w:rsid w:val="00300244"/>
    <w:rsid w:val="00304028"/>
    <w:rsid w:val="00306651"/>
    <w:rsid w:val="00310C73"/>
    <w:rsid w:val="003130F5"/>
    <w:rsid w:val="00314C72"/>
    <w:rsid w:val="00315378"/>
    <w:rsid w:val="00322478"/>
    <w:rsid w:val="003236E0"/>
    <w:rsid w:val="00324F22"/>
    <w:rsid w:val="00327A9C"/>
    <w:rsid w:val="0034175B"/>
    <w:rsid w:val="0035171A"/>
    <w:rsid w:val="003523B1"/>
    <w:rsid w:val="00361047"/>
    <w:rsid w:val="00362F20"/>
    <w:rsid w:val="00375CE4"/>
    <w:rsid w:val="003801AF"/>
    <w:rsid w:val="00383D23"/>
    <w:rsid w:val="003840BD"/>
    <w:rsid w:val="00396417"/>
    <w:rsid w:val="003964F8"/>
    <w:rsid w:val="003B0516"/>
    <w:rsid w:val="003B5095"/>
    <w:rsid w:val="003D1DB4"/>
    <w:rsid w:val="003E2C2D"/>
    <w:rsid w:val="003E5BBA"/>
    <w:rsid w:val="003E644A"/>
    <w:rsid w:val="003F3AB2"/>
    <w:rsid w:val="003F7783"/>
    <w:rsid w:val="003F7E3D"/>
    <w:rsid w:val="00402C2B"/>
    <w:rsid w:val="004236F8"/>
    <w:rsid w:val="00430F99"/>
    <w:rsid w:val="00443863"/>
    <w:rsid w:val="004573DE"/>
    <w:rsid w:val="00467578"/>
    <w:rsid w:val="004710A5"/>
    <w:rsid w:val="00476D50"/>
    <w:rsid w:val="004818BA"/>
    <w:rsid w:val="00490A37"/>
    <w:rsid w:val="004B6B8B"/>
    <w:rsid w:val="004C6E7F"/>
    <w:rsid w:val="004E34DC"/>
    <w:rsid w:val="004E4C06"/>
    <w:rsid w:val="004E7A69"/>
    <w:rsid w:val="004F0C46"/>
    <w:rsid w:val="00520402"/>
    <w:rsid w:val="00525614"/>
    <w:rsid w:val="0054434E"/>
    <w:rsid w:val="00544B20"/>
    <w:rsid w:val="00551C95"/>
    <w:rsid w:val="00562BC8"/>
    <w:rsid w:val="00570247"/>
    <w:rsid w:val="005877A2"/>
    <w:rsid w:val="0059470C"/>
    <w:rsid w:val="00596084"/>
    <w:rsid w:val="005A1AA2"/>
    <w:rsid w:val="005A303A"/>
    <w:rsid w:val="005A6968"/>
    <w:rsid w:val="005B12FB"/>
    <w:rsid w:val="005B5B60"/>
    <w:rsid w:val="005B6791"/>
    <w:rsid w:val="005D3BBF"/>
    <w:rsid w:val="005D556A"/>
    <w:rsid w:val="005D6814"/>
    <w:rsid w:val="005E2E97"/>
    <w:rsid w:val="005E51A0"/>
    <w:rsid w:val="005E537E"/>
    <w:rsid w:val="005F770B"/>
    <w:rsid w:val="0060734F"/>
    <w:rsid w:val="006110B1"/>
    <w:rsid w:val="006242D9"/>
    <w:rsid w:val="0063365D"/>
    <w:rsid w:val="00635CEA"/>
    <w:rsid w:val="00647B07"/>
    <w:rsid w:val="00647C34"/>
    <w:rsid w:val="00651991"/>
    <w:rsid w:val="00657A81"/>
    <w:rsid w:val="00661252"/>
    <w:rsid w:val="006659C5"/>
    <w:rsid w:val="00690CFB"/>
    <w:rsid w:val="006926B1"/>
    <w:rsid w:val="00695566"/>
    <w:rsid w:val="006C2B74"/>
    <w:rsid w:val="006C3FCA"/>
    <w:rsid w:val="006D6E2A"/>
    <w:rsid w:val="006E6F75"/>
    <w:rsid w:val="007017E1"/>
    <w:rsid w:val="00704FC5"/>
    <w:rsid w:val="00705047"/>
    <w:rsid w:val="00713A17"/>
    <w:rsid w:val="0072292A"/>
    <w:rsid w:val="0074511E"/>
    <w:rsid w:val="00745E68"/>
    <w:rsid w:val="007561FF"/>
    <w:rsid w:val="00766605"/>
    <w:rsid w:val="00766D34"/>
    <w:rsid w:val="00770FCA"/>
    <w:rsid w:val="00773F00"/>
    <w:rsid w:val="00776AB0"/>
    <w:rsid w:val="0078090B"/>
    <w:rsid w:val="00791C84"/>
    <w:rsid w:val="00792339"/>
    <w:rsid w:val="00794756"/>
    <w:rsid w:val="00795ECD"/>
    <w:rsid w:val="007A2C59"/>
    <w:rsid w:val="007A680E"/>
    <w:rsid w:val="007D0375"/>
    <w:rsid w:val="007D3A0C"/>
    <w:rsid w:val="007D63D9"/>
    <w:rsid w:val="007D750D"/>
    <w:rsid w:val="007E0BCB"/>
    <w:rsid w:val="007E6F5E"/>
    <w:rsid w:val="007F568C"/>
    <w:rsid w:val="007F777F"/>
    <w:rsid w:val="00811D2C"/>
    <w:rsid w:val="0081214A"/>
    <w:rsid w:val="00812DF4"/>
    <w:rsid w:val="00822723"/>
    <w:rsid w:val="00822775"/>
    <w:rsid w:val="00825466"/>
    <w:rsid w:val="008276B4"/>
    <w:rsid w:val="0083108D"/>
    <w:rsid w:val="00841AF9"/>
    <w:rsid w:val="00845372"/>
    <w:rsid w:val="00853450"/>
    <w:rsid w:val="00857564"/>
    <w:rsid w:val="00865230"/>
    <w:rsid w:val="008729A1"/>
    <w:rsid w:val="0087412D"/>
    <w:rsid w:val="0088278F"/>
    <w:rsid w:val="0089366D"/>
    <w:rsid w:val="008A5CC5"/>
    <w:rsid w:val="008D1E25"/>
    <w:rsid w:val="008D5ABB"/>
    <w:rsid w:val="008D64C0"/>
    <w:rsid w:val="008E1DB5"/>
    <w:rsid w:val="0091154F"/>
    <w:rsid w:val="0093669D"/>
    <w:rsid w:val="00941123"/>
    <w:rsid w:val="00941D1A"/>
    <w:rsid w:val="00960D8C"/>
    <w:rsid w:val="009639DE"/>
    <w:rsid w:val="0096417E"/>
    <w:rsid w:val="00987FD9"/>
    <w:rsid w:val="00996313"/>
    <w:rsid w:val="009A4D35"/>
    <w:rsid w:val="009C2828"/>
    <w:rsid w:val="009F1E63"/>
    <w:rsid w:val="009F2F67"/>
    <w:rsid w:val="00A00D33"/>
    <w:rsid w:val="00A17850"/>
    <w:rsid w:val="00A26B85"/>
    <w:rsid w:val="00A42CF7"/>
    <w:rsid w:val="00A46BCB"/>
    <w:rsid w:val="00A47E8A"/>
    <w:rsid w:val="00A50EF4"/>
    <w:rsid w:val="00A51E9B"/>
    <w:rsid w:val="00A5499B"/>
    <w:rsid w:val="00A65875"/>
    <w:rsid w:val="00A7227F"/>
    <w:rsid w:val="00A74ED9"/>
    <w:rsid w:val="00A77E61"/>
    <w:rsid w:val="00A82A56"/>
    <w:rsid w:val="00A950F6"/>
    <w:rsid w:val="00AA0D0D"/>
    <w:rsid w:val="00AA29F5"/>
    <w:rsid w:val="00AB2DA4"/>
    <w:rsid w:val="00AC0435"/>
    <w:rsid w:val="00AC5AD1"/>
    <w:rsid w:val="00AE0F03"/>
    <w:rsid w:val="00AE3EEE"/>
    <w:rsid w:val="00AE6F23"/>
    <w:rsid w:val="00AF4E52"/>
    <w:rsid w:val="00AF55FC"/>
    <w:rsid w:val="00AF5BFE"/>
    <w:rsid w:val="00B02084"/>
    <w:rsid w:val="00B032F3"/>
    <w:rsid w:val="00B03AD8"/>
    <w:rsid w:val="00B1106A"/>
    <w:rsid w:val="00B11ECA"/>
    <w:rsid w:val="00B16F05"/>
    <w:rsid w:val="00B21D27"/>
    <w:rsid w:val="00B21F51"/>
    <w:rsid w:val="00B2350A"/>
    <w:rsid w:val="00B246DC"/>
    <w:rsid w:val="00B40DC3"/>
    <w:rsid w:val="00B42FA9"/>
    <w:rsid w:val="00B5318C"/>
    <w:rsid w:val="00B64C31"/>
    <w:rsid w:val="00B665DC"/>
    <w:rsid w:val="00B71C66"/>
    <w:rsid w:val="00B76F0A"/>
    <w:rsid w:val="00B84B33"/>
    <w:rsid w:val="00B91221"/>
    <w:rsid w:val="00BA43A9"/>
    <w:rsid w:val="00BB19D2"/>
    <w:rsid w:val="00BB320E"/>
    <w:rsid w:val="00BC7FC5"/>
    <w:rsid w:val="00BD10D1"/>
    <w:rsid w:val="00BD3B2D"/>
    <w:rsid w:val="00BD76E3"/>
    <w:rsid w:val="00BE0B07"/>
    <w:rsid w:val="00BE7C64"/>
    <w:rsid w:val="00C02D08"/>
    <w:rsid w:val="00C10480"/>
    <w:rsid w:val="00C17626"/>
    <w:rsid w:val="00C45445"/>
    <w:rsid w:val="00C503AB"/>
    <w:rsid w:val="00C743A4"/>
    <w:rsid w:val="00C75244"/>
    <w:rsid w:val="00C80864"/>
    <w:rsid w:val="00C8113B"/>
    <w:rsid w:val="00C81ED0"/>
    <w:rsid w:val="00C85E51"/>
    <w:rsid w:val="00C92606"/>
    <w:rsid w:val="00CB0CAC"/>
    <w:rsid w:val="00CB0EE6"/>
    <w:rsid w:val="00CC6FA9"/>
    <w:rsid w:val="00CE39F2"/>
    <w:rsid w:val="00D0317A"/>
    <w:rsid w:val="00D07DBE"/>
    <w:rsid w:val="00D16007"/>
    <w:rsid w:val="00D1665F"/>
    <w:rsid w:val="00D212A4"/>
    <w:rsid w:val="00D30BC3"/>
    <w:rsid w:val="00D33DF3"/>
    <w:rsid w:val="00D367DD"/>
    <w:rsid w:val="00D44408"/>
    <w:rsid w:val="00D571C3"/>
    <w:rsid w:val="00D61D8D"/>
    <w:rsid w:val="00D671CC"/>
    <w:rsid w:val="00D748A5"/>
    <w:rsid w:val="00D9314C"/>
    <w:rsid w:val="00D94DCB"/>
    <w:rsid w:val="00DA235F"/>
    <w:rsid w:val="00DA53B0"/>
    <w:rsid w:val="00DA5EEF"/>
    <w:rsid w:val="00DD3534"/>
    <w:rsid w:val="00DE0BD3"/>
    <w:rsid w:val="00DE11D2"/>
    <w:rsid w:val="00DE1C55"/>
    <w:rsid w:val="00DF19E3"/>
    <w:rsid w:val="00DF269A"/>
    <w:rsid w:val="00DF358C"/>
    <w:rsid w:val="00DF5A83"/>
    <w:rsid w:val="00E0756B"/>
    <w:rsid w:val="00E1479E"/>
    <w:rsid w:val="00E16B13"/>
    <w:rsid w:val="00E177E5"/>
    <w:rsid w:val="00E27EB9"/>
    <w:rsid w:val="00E332A7"/>
    <w:rsid w:val="00E47D25"/>
    <w:rsid w:val="00E51985"/>
    <w:rsid w:val="00E53E96"/>
    <w:rsid w:val="00E67C5C"/>
    <w:rsid w:val="00E7044B"/>
    <w:rsid w:val="00E7260A"/>
    <w:rsid w:val="00E72999"/>
    <w:rsid w:val="00E73FEE"/>
    <w:rsid w:val="00E8135A"/>
    <w:rsid w:val="00E83C37"/>
    <w:rsid w:val="00E9195B"/>
    <w:rsid w:val="00E9285C"/>
    <w:rsid w:val="00E94C13"/>
    <w:rsid w:val="00E9753F"/>
    <w:rsid w:val="00EB5CAB"/>
    <w:rsid w:val="00ED259F"/>
    <w:rsid w:val="00EE1028"/>
    <w:rsid w:val="00EE4097"/>
    <w:rsid w:val="00EF51AA"/>
    <w:rsid w:val="00EF6FA4"/>
    <w:rsid w:val="00F04F1C"/>
    <w:rsid w:val="00F25365"/>
    <w:rsid w:val="00F33228"/>
    <w:rsid w:val="00F52619"/>
    <w:rsid w:val="00F52677"/>
    <w:rsid w:val="00F53A04"/>
    <w:rsid w:val="00F541C0"/>
    <w:rsid w:val="00F54EE8"/>
    <w:rsid w:val="00F550F2"/>
    <w:rsid w:val="00F5611A"/>
    <w:rsid w:val="00F8070B"/>
    <w:rsid w:val="00F808B5"/>
    <w:rsid w:val="00F84C24"/>
    <w:rsid w:val="00F858E1"/>
    <w:rsid w:val="00F8694A"/>
    <w:rsid w:val="00F95BDF"/>
    <w:rsid w:val="00FB092E"/>
    <w:rsid w:val="00FB3E33"/>
    <w:rsid w:val="00FC5FCD"/>
    <w:rsid w:val="00FE3689"/>
    <w:rsid w:val="00FE76AF"/>
    <w:rsid w:val="00FE7FD6"/>
    <w:rsid w:val="00FF59BE"/>
    <w:rsid w:val="0F1220E1"/>
    <w:rsid w:val="12BA1764"/>
    <w:rsid w:val="177A3078"/>
    <w:rsid w:val="1789610C"/>
    <w:rsid w:val="17AA318C"/>
    <w:rsid w:val="18AC22F8"/>
    <w:rsid w:val="19A11223"/>
    <w:rsid w:val="23795949"/>
    <w:rsid w:val="27FE1FE4"/>
    <w:rsid w:val="28527FD7"/>
    <w:rsid w:val="2B3304BC"/>
    <w:rsid w:val="2C4177FC"/>
    <w:rsid w:val="2DB219C4"/>
    <w:rsid w:val="32E21419"/>
    <w:rsid w:val="35126803"/>
    <w:rsid w:val="39867643"/>
    <w:rsid w:val="3ADE6BB9"/>
    <w:rsid w:val="3D7947F8"/>
    <w:rsid w:val="3EDC6272"/>
    <w:rsid w:val="409B471F"/>
    <w:rsid w:val="44075342"/>
    <w:rsid w:val="44F33CD8"/>
    <w:rsid w:val="49A15737"/>
    <w:rsid w:val="4D184E72"/>
    <w:rsid w:val="54BA1FD7"/>
    <w:rsid w:val="579972A4"/>
    <w:rsid w:val="6411378E"/>
    <w:rsid w:val="674C545F"/>
    <w:rsid w:val="77D178D6"/>
    <w:rsid w:val="7B69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pt-BR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paragraph" w:styleId="6">
    <w:name w:val="Body Text"/>
    <w:basedOn w:val="1"/>
    <w:link w:val="15"/>
    <w:unhideWhenUsed/>
    <w:qFormat/>
    <w:uiPriority w:val="0"/>
    <w:pPr>
      <w:spacing w:after="120"/>
    </w:pPr>
  </w:style>
  <w:style w:type="paragraph" w:styleId="7">
    <w:name w:val="annotation text"/>
    <w:basedOn w:val="1"/>
    <w:link w:val="22"/>
    <w:semiHidden/>
    <w:unhideWhenUsed/>
    <w:qFormat/>
    <w:uiPriority w:val="99"/>
  </w:style>
  <w:style w:type="paragraph" w:styleId="8">
    <w:name w:val="Title"/>
    <w:basedOn w:val="1"/>
    <w:next w:val="9"/>
    <w:link w:val="16"/>
    <w:qFormat/>
    <w:uiPriority w:val="0"/>
    <w:pPr>
      <w:jc w:val="center"/>
    </w:pPr>
    <w:rPr>
      <w:rFonts w:ascii="Arial" w:hAnsi="Arial"/>
      <w:b/>
      <w:sz w:val="24"/>
      <w:u w:val="single"/>
    </w:rPr>
  </w:style>
  <w:style w:type="paragraph" w:styleId="9">
    <w:name w:val="Subtitle"/>
    <w:basedOn w:val="1"/>
    <w:next w:val="1"/>
    <w:link w:val="17"/>
    <w:qFormat/>
    <w:uiPriority w:val="0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0">
    <w:name w:val="head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1">
    <w:name w:val="annotation subject"/>
    <w:basedOn w:val="7"/>
    <w:next w:val="7"/>
    <w:link w:val="23"/>
    <w:semiHidden/>
    <w:unhideWhenUsed/>
    <w:qFormat/>
    <w:uiPriority w:val="99"/>
    <w:rPr>
      <w:b/>
      <w:bCs/>
    </w:rPr>
  </w:style>
  <w:style w:type="paragraph" w:styleId="12">
    <w:name w:val="footer"/>
    <w:basedOn w:val="1"/>
    <w:link w:val="19"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1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Corpo de texto Char"/>
    <w:basedOn w:val="2"/>
    <w:link w:val="6"/>
    <w:qFormat/>
    <w:uiPriority w:val="0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customStyle="1" w:styleId="16">
    <w:name w:val="Título Char"/>
    <w:basedOn w:val="2"/>
    <w:link w:val="8"/>
    <w:qFormat/>
    <w:uiPriority w:val="0"/>
    <w:rPr>
      <w:rFonts w:ascii="Arial" w:hAnsi="Arial" w:eastAsia="Times New Roman" w:cs="Times New Roman"/>
      <w:b/>
      <w:sz w:val="24"/>
      <w:szCs w:val="20"/>
      <w:u w:val="single"/>
      <w:lang w:eastAsia="ar-SA"/>
    </w:rPr>
  </w:style>
  <w:style w:type="character" w:customStyle="1" w:styleId="17">
    <w:name w:val="Subtítulo Char"/>
    <w:basedOn w:val="2"/>
    <w:link w:val="9"/>
    <w:qFormat/>
    <w:uiPriority w:val="0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ar-SA"/>
      <w14:textFill>
        <w14:solidFill>
          <w14:schemeClr w14:val="accent1"/>
        </w14:solidFill>
      </w14:textFill>
    </w:rPr>
  </w:style>
  <w:style w:type="character" w:customStyle="1" w:styleId="18">
    <w:name w:val="Cabeçalho Char"/>
    <w:basedOn w:val="2"/>
    <w:link w:val="10"/>
    <w:qFormat/>
    <w:uiPriority w:val="99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customStyle="1" w:styleId="19">
    <w:name w:val="Rodapé Char"/>
    <w:basedOn w:val="2"/>
    <w:link w:val="12"/>
    <w:qFormat/>
    <w:uiPriority w:val="99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customStyle="1" w:styleId="20">
    <w:name w:val="Texto de balão Char"/>
    <w:basedOn w:val="2"/>
    <w:link w:val="13"/>
    <w:semiHidden/>
    <w:qFormat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21">
    <w:name w:val="Menção Pendente1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Texto de comentário Char"/>
    <w:basedOn w:val="2"/>
    <w:link w:val="7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customStyle="1" w:styleId="23">
    <w:name w:val="Assunto do comentário Char"/>
    <w:basedOn w:val="22"/>
    <w:link w:val="11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paragraph" w:styleId="2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1047</Words>
  <Characters>5658</Characters>
  <Lines>47</Lines>
  <Paragraphs>13</Paragraphs>
  <TotalTime>134</TotalTime>
  <ScaleCrop>false</ScaleCrop>
  <LinksUpToDate>false</LinksUpToDate>
  <CharactersWithSpaces>6692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2021-12-01T11:56:00Z</dcterms:created>
  <dc:creator>Diplomas</dc:creator>
  <cp:lastModifiedBy>URCA</cp:lastModifiedBy>
  <cp:lastPrinted>2021-12-03T12:08:00Z</cp:lastPrinted>
  <dcterms:modified xsi:type="dcterms:W3CDTF">2021-12-10T12:10:15Z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1046-11.2.0.10382</vt:lpwstr>
  </property>
  <property fmtid="{D5CDD505-2E9C-101B-9397-08002B2CF9AE}" pid="3" name="ICV">
    <vt:lpwstr>463C7A5AE69649D79AB43E06A6891691</vt:lpwstr>
  </property>
</Properties>
</file>