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0D95121">
      <w:pPr>
        <w:pStyle w:val="6"/>
        <w:rPr>
          <w:sz w:val="20"/>
        </w:rPr>
      </w:pPr>
    </w:p>
    <w:p w14:paraId="1D1E5D0E">
      <w:pPr>
        <w:pStyle w:val="6"/>
        <w:spacing w:before="9"/>
        <w:rPr>
          <w:sz w:val="15"/>
        </w:rPr>
      </w:pPr>
    </w:p>
    <w:p w14:paraId="5E337474">
      <w:pPr>
        <w:spacing w:before="90"/>
        <w:ind w:left="1508" w:right="1800"/>
        <w:jc w:val="center"/>
        <w:rPr>
          <w:sz w:val="24"/>
        </w:rPr>
      </w:pPr>
      <w:r>
        <w:drawing>
          <wp:anchor distT="0" distB="0" distL="0" distR="0" simplePos="0" relativeHeight="251660288" behindDoc="0" locked="0" layoutInCell="1" allowOverlap="1">
            <wp:simplePos x="0" y="0"/>
            <wp:positionH relativeFrom="page">
              <wp:posOffset>477520</wp:posOffset>
            </wp:positionH>
            <wp:positionV relativeFrom="paragraph">
              <wp:posOffset>-103505</wp:posOffset>
            </wp:positionV>
            <wp:extent cx="674370" cy="816610"/>
            <wp:effectExtent l="0" t="0" r="0" b="0"/>
            <wp:wrapNone/>
            <wp:docPr id="1" name="image1.jpeg" descr="WhatsApp Image 2021-11-08 at 10.33.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jpeg" descr="WhatsApp Image 2021-11-08 at 10.33.57"/>
                    <pic:cNvPicPr>
                      <a:picLocks noChangeAspect="1"/>
                    </pic:cNvPicPr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74411" cy="81660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1312" behindDoc="0" locked="0" layoutInCell="1" allowOverlap="1">
            <wp:simplePos x="0" y="0"/>
            <wp:positionH relativeFrom="page">
              <wp:posOffset>6294120</wp:posOffset>
            </wp:positionH>
            <wp:positionV relativeFrom="paragraph">
              <wp:posOffset>-265430</wp:posOffset>
            </wp:positionV>
            <wp:extent cx="842645" cy="851535"/>
            <wp:effectExtent l="0" t="0" r="0" b="0"/>
            <wp:wrapNone/>
            <wp:docPr id="3" name="image2.jpeg" descr="Logotipo, nome da empresa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jpeg" descr="Logotipo, nome da empresa&#10;&#10;Descrição gerada automaticamente"/>
                    <pic:cNvPicPr>
                      <a:picLocks noChangeAspect="1"/>
                    </pic:cNvPicPr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42371" cy="85146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4"/>
        </w:rPr>
        <w:t>GOVERNO</w:t>
      </w:r>
      <w:r>
        <w:rPr>
          <w:spacing w:val="-15"/>
          <w:sz w:val="24"/>
        </w:rPr>
        <w:t xml:space="preserve"> </w:t>
      </w:r>
      <w:r>
        <w:rPr>
          <w:sz w:val="24"/>
        </w:rPr>
        <w:t>DO</w:t>
      </w:r>
      <w:r>
        <w:rPr>
          <w:spacing w:val="-15"/>
          <w:sz w:val="24"/>
        </w:rPr>
        <w:t xml:space="preserve"> </w:t>
      </w:r>
      <w:r>
        <w:rPr>
          <w:sz w:val="24"/>
        </w:rPr>
        <w:t>ESTADO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DO </w:t>
      </w:r>
      <w:r>
        <w:rPr>
          <w:spacing w:val="-4"/>
          <w:sz w:val="24"/>
        </w:rPr>
        <w:t>CEARÁ</w:t>
      </w:r>
    </w:p>
    <w:p w14:paraId="403C9146">
      <w:pPr>
        <w:spacing w:before="14" w:line="237" w:lineRule="auto"/>
        <w:ind w:left="1508" w:right="1802"/>
        <w:jc w:val="center"/>
        <w:rPr>
          <w:sz w:val="24"/>
        </w:rPr>
      </w:pPr>
      <w:r>
        <w:rPr>
          <w:sz w:val="24"/>
        </w:rPr>
        <w:t>SECRETARIA DA CIÊNCIA,</w:t>
      </w:r>
      <w:r>
        <w:rPr>
          <w:spacing w:val="-14"/>
          <w:sz w:val="24"/>
        </w:rPr>
        <w:t xml:space="preserve"> </w:t>
      </w:r>
      <w:r>
        <w:rPr>
          <w:sz w:val="24"/>
        </w:rPr>
        <w:t>TECNOLOGIA</w:t>
      </w:r>
      <w:r>
        <w:rPr>
          <w:spacing w:val="-14"/>
          <w:sz w:val="24"/>
        </w:rPr>
        <w:t xml:space="preserve"> </w:t>
      </w:r>
      <w:r>
        <w:rPr>
          <w:sz w:val="24"/>
        </w:rPr>
        <w:t>E</w:t>
      </w:r>
      <w:r>
        <w:rPr>
          <w:spacing w:val="-4"/>
          <w:sz w:val="24"/>
        </w:rPr>
        <w:t xml:space="preserve"> </w:t>
      </w:r>
      <w:r>
        <w:rPr>
          <w:sz w:val="24"/>
        </w:rPr>
        <w:t>EDUCAÇÃO</w:t>
      </w:r>
      <w:r>
        <w:rPr>
          <w:spacing w:val="-15"/>
          <w:sz w:val="24"/>
        </w:rPr>
        <w:t xml:space="preserve"> </w:t>
      </w:r>
      <w:r>
        <w:rPr>
          <w:sz w:val="24"/>
        </w:rPr>
        <w:t>SUPERIOR UNIVERSIDADE REGIONAL DO CARIRI</w:t>
      </w:r>
    </w:p>
    <w:p w14:paraId="6A5FC45E">
      <w:pPr>
        <w:spacing w:line="270" w:lineRule="exact"/>
        <w:ind w:left="1508" w:right="1800"/>
        <w:jc w:val="center"/>
        <w:rPr>
          <w:sz w:val="24"/>
        </w:rPr>
      </w:pPr>
      <w:r>
        <w:rPr>
          <w:sz w:val="24"/>
        </w:rPr>
        <w:t>GABINETE</w:t>
      </w:r>
      <w:r>
        <w:rPr>
          <w:spacing w:val="-4"/>
          <w:sz w:val="24"/>
        </w:rPr>
        <w:t xml:space="preserve"> </w:t>
      </w:r>
      <w:r>
        <w:rPr>
          <w:sz w:val="24"/>
        </w:rPr>
        <w:t>DA</w:t>
      </w:r>
      <w:r>
        <w:rPr>
          <w:spacing w:val="-15"/>
          <w:sz w:val="24"/>
        </w:rPr>
        <w:t xml:space="preserve"> </w:t>
      </w:r>
      <w:r>
        <w:rPr>
          <w:spacing w:val="-2"/>
          <w:sz w:val="24"/>
        </w:rPr>
        <w:t>REITORIA</w:t>
      </w:r>
    </w:p>
    <w:p w14:paraId="2CCD09E6">
      <w:pPr>
        <w:spacing w:line="274" w:lineRule="exact"/>
        <w:ind w:left="1508" w:right="1802"/>
        <w:jc w:val="center"/>
        <w:rPr>
          <w:sz w:val="24"/>
        </w:rPr>
      </w:pPr>
      <w:r>
        <w:rPr>
          <w:sz w:val="24"/>
        </w:rPr>
        <w:t>COMISSÃO</w:t>
      </w:r>
      <w:r>
        <w:rPr>
          <w:spacing w:val="-13"/>
          <w:sz w:val="24"/>
        </w:rPr>
        <w:t xml:space="preserve"> </w:t>
      </w:r>
      <w:r>
        <w:rPr>
          <w:sz w:val="24"/>
        </w:rPr>
        <w:t>INSTITUCIONAL</w:t>
      </w:r>
      <w:r>
        <w:rPr>
          <w:spacing w:val="44"/>
          <w:sz w:val="24"/>
        </w:rPr>
        <w:t xml:space="preserve"> </w:t>
      </w:r>
      <w:r>
        <w:rPr>
          <w:sz w:val="24"/>
        </w:rPr>
        <w:t>DE</w:t>
      </w:r>
      <w:r>
        <w:rPr>
          <w:spacing w:val="-15"/>
          <w:sz w:val="24"/>
        </w:rPr>
        <w:t xml:space="preserve"> </w:t>
      </w:r>
      <w:r>
        <w:rPr>
          <w:spacing w:val="-2"/>
          <w:sz w:val="24"/>
        </w:rPr>
        <w:t>HETEROIDENTIFICAÇÃO</w:t>
      </w:r>
    </w:p>
    <w:p w14:paraId="20DB5388">
      <w:pPr>
        <w:pStyle w:val="6"/>
        <w:rPr>
          <w:sz w:val="26"/>
        </w:rPr>
      </w:pPr>
    </w:p>
    <w:p w14:paraId="17DB2D97">
      <w:pPr>
        <w:pStyle w:val="6"/>
        <w:spacing w:before="5"/>
        <w:rPr>
          <w:sz w:val="28"/>
        </w:rPr>
      </w:pPr>
    </w:p>
    <w:p w14:paraId="38961EC6">
      <w:pPr>
        <w:pStyle w:val="2"/>
        <w:spacing w:before="1"/>
        <w:ind w:left="1491" w:right="1802"/>
        <w:jc w:val="center"/>
        <w:rPr>
          <w:rFonts w:hint="default"/>
          <w:lang w:val="pt-BR"/>
        </w:rPr>
      </w:pPr>
      <w:r>
        <w:t>ORDEM</w:t>
      </w:r>
      <w:r>
        <w:rPr>
          <w:spacing w:val="-15"/>
        </w:rPr>
        <w:t xml:space="preserve"> </w:t>
      </w:r>
      <w:r>
        <w:t>DE</w:t>
      </w:r>
      <w:r>
        <w:rPr>
          <w:spacing w:val="2"/>
        </w:rPr>
        <w:t xml:space="preserve"> </w:t>
      </w:r>
      <w:r>
        <w:t>SERVIÇO</w:t>
      </w:r>
      <w:r>
        <w:rPr>
          <w:spacing w:val="-8"/>
        </w:rPr>
        <w:t xml:space="preserve"> </w:t>
      </w:r>
      <w:r>
        <w:t>Nº</w:t>
      </w:r>
      <w:r>
        <w:rPr>
          <w:spacing w:val="-10"/>
        </w:rPr>
        <w:t xml:space="preserve"> </w:t>
      </w:r>
      <w:r>
        <w:rPr>
          <w:spacing w:val="-2"/>
        </w:rPr>
        <w:t>0</w:t>
      </w:r>
      <w:r>
        <w:rPr>
          <w:rFonts w:hint="default"/>
          <w:spacing w:val="-2"/>
          <w:lang w:val="pt-BR"/>
        </w:rPr>
        <w:t>46</w:t>
      </w:r>
      <w:r>
        <w:rPr>
          <w:spacing w:val="-2"/>
        </w:rPr>
        <w:t>/202</w:t>
      </w:r>
      <w:r>
        <w:rPr>
          <w:rFonts w:hint="default"/>
          <w:spacing w:val="-2"/>
          <w:lang w:val="pt-BR"/>
        </w:rPr>
        <w:t>5 GR CORRIGENDA</w:t>
      </w:r>
    </w:p>
    <w:p w14:paraId="0DDA7595">
      <w:pPr>
        <w:pStyle w:val="6"/>
        <w:rPr>
          <w:b/>
          <w:sz w:val="20"/>
        </w:rPr>
      </w:pPr>
    </w:p>
    <w:p w14:paraId="09B94D6C">
      <w:pPr>
        <w:pStyle w:val="6"/>
        <w:rPr>
          <w:b/>
          <w:sz w:val="20"/>
        </w:rPr>
      </w:pPr>
    </w:p>
    <w:p w14:paraId="7D0525B6">
      <w:pPr>
        <w:pStyle w:val="6"/>
        <w:spacing w:before="3"/>
        <w:rPr>
          <w:b/>
          <w:sz w:val="17"/>
        </w:rPr>
      </w:pPr>
    </w:p>
    <w:p w14:paraId="476BAABB">
      <w:pPr>
        <w:keepNext w:val="0"/>
        <w:keepLines w:val="0"/>
        <w:widowControl/>
        <w:suppressLineNumbers w:val="0"/>
        <w:shd w:val="clear" w:fill="FFFFFF"/>
        <w:spacing w:before="0" w:beforeAutospacing="0" w:after="160" w:afterAutospacing="0" w:line="360" w:lineRule="auto"/>
        <w:ind w:left="0" w:right="0" w:firstLine="720" w:firstLineChars="0"/>
        <w:jc w:val="both"/>
        <w:rPr>
          <w:sz w:val="26"/>
        </w:rPr>
      </w:pPr>
      <w:r>
        <w:t>Divulga convocação para o Procedimento de Heteroidentificação</w:t>
      </w:r>
      <w:r>
        <w:rPr>
          <w:rFonts w:hint="default"/>
          <w:lang w:val="pt-BR"/>
        </w:rPr>
        <w:t>,</w:t>
      </w:r>
      <w:r>
        <w:t xml:space="preserve"> referente a</w:t>
      </w:r>
      <w:r>
        <w:rPr>
          <w:rFonts w:hint="default"/>
          <w:lang w:val="pt-BR"/>
        </w:rPr>
        <w:t xml:space="preserve"> seleção de Mestrado ,</w:t>
      </w:r>
      <w:r>
        <w:rPr>
          <w:rFonts w:hint="default" w:ascii="Calibri" w:hAnsi="Calibri" w:cs="Calibri"/>
          <w:i w:val="0"/>
          <w:iCs w:val="0"/>
          <w:caps w:val="0"/>
          <w:color w:val="222222"/>
          <w:spacing w:val="0"/>
          <w:kern w:val="0"/>
          <w:sz w:val="22"/>
          <w:szCs w:val="22"/>
          <w:shd w:val="clear" w:fill="FFFFFF"/>
          <w:lang w:val="pt-BR" w:eastAsia="zh-CN" w:bidi="ar"/>
        </w:rPr>
        <w:t xml:space="preserve"> </w:t>
      </w:r>
      <w:r>
        <w:rPr>
          <w:rFonts w:hint="default" w:ascii="Calibri" w:hAnsi="Calibri" w:eastAsia="Times New Roman" w:cs="Calibri"/>
          <w:i w:val="0"/>
          <w:iCs w:val="0"/>
          <w:caps w:val="0"/>
          <w:color w:val="222222"/>
          <w:spacing w:val="0"/>
          <w:kern w:val="0"/>
          <w:sz w:val="22"/>
          <w:szCs w:val="22"/>
          <w:shd w:val="clear" w:fill="FFFFFF"/>
          <w:lang w:val="en-US" w:eastAsia="zh-CN" w:bidi="ar"/>
        </w:rPr>
        <w:t xml:space="preserve">conforme </w:t>
      </w:r>
      <w:r>
        <w:rPr>
          <w:rFonts w:hint="default" w:ascii="Calibri" w:hAnsi="Calibri" w:cs="Calibri"/>
          <w:i w:val="0"/>
          <w:iCs w:val="0"/>
          <w:caps w:val="0"/>
          <w:color w:val="222222"/>
          <w:spacing w:val="0"/>
          <w:kern w:val="0"/>
          <w:sz w:val="22"/>
          <w:szCs w:val="22"/>
          <w:shd w:val="clear" w:fill="FFFFFF"/>
          <w:lang w:val="pt-BR" w:eastAsia="zh-CN" w:bidi="ar"/>
        </w:rPr>
        <w:t xml:space="preserve">o Edital (PROFHISTÓRIA) do </w:t>
      </w:r>
      <w:r>
        <w:rPr>
          <w:rFonts w:hint="default" w:ascii="Calibri" w:hAnsi="Calibri" w:cs="Calibri"/>
          <w:i/>
          <w:iCs/>
          <w:caps w:val="0"/>
          <w:color w:val="222222"/>
          <w:spacing w:val="0"/>
          <w:kern w:val="0"/>
          <w:sz w:val="22"/>
          <w:szCs w:val="22"/>
          <w:shd w:val="clear" w:fill="FFFFFF"/>
          <w:lang w:val="pt-BR" w:eastAsia="zh-CN" w:bidi="ar"/>
        </w:rPr>
        <w:t xml:space="preserve">Mestrado Profissional em Ensino de História - Exame Nacional de Acesso 2026 </w:t>
      </w:r>
      <w:r>
        <w:rPr>
          <w:i/>
          <w:iCs/>
        </w:rPr>
        <w:t xml:space="preserve"> </w:t>
      </w:r>
      <w:r>
        <w:t xml:space="preserve">– </w:t>
      </w:r>
      <w:r>
        <w:rPr>
          <w:rFonts w:hint="default"/>
          <w:lang w:val="pt-BR"/>
        </w:rPr>
        <w:t>da Universidade Regional do Cariri - URCA</w:t>
      </w:r>
      <w:r>
        <w:t>,</w:t>
      </w:r>
      <w:r>
        <w:rPr>
          <w:spacing w:val="40"/>
        </w:rPr>
        <w:t xml:space="preserve"> </w:t>
      </w:r>
      <w:r>
        <w:t>para os</w:t>
      </w:r>
      <w:r>
        <w:rPr>
          <w:spacing w:val="40"/>
        </w:rPr>
        <w:t xml:space="preserve"> </w:t>
      </w:r>
      <w:r>
        <w:t xml:space="preserve">candidatos/as </w:t>
      </w:r>
      <w:r>
        <w:rPr>
          <w:b/>
          <w:bCs/>
        </w:rPr>
        <w:t>CLASSIFIC</w:t>
      </w:r>
      <w:r>
        <w:rPr>
          <w:b/>
          <w:bCs/>
          <w:lang w:val="pt-BR"/>
        </w:rPr>
        <w:t>ADO</w:t>
      </w:r>
      <w:r>
        <w:rPr>
          <w:rFonts w:hint="default"/>
          <w:b/>
          <w:bCs/>
          <w:lang w:val="pt-BR"/>
        </w:rPr>
        <w:t>S</w:t>
      </w:r>
      <w:r>
        <w:t xml:space="preserve"> autodeclarados/as negros/as</w:t>
      </w:r>
      <w:r>
        <w:rPr>
          <w:rFonts w:hint="default"/>
          <w:lang w:val="pt-BR"/>
        </w:rPr>
        <w:t xml:space="preserve"> </w:t>
      </w:r>
      <w:r>
        <w:t>(</w:t>
      </w:r>
      <w:r>
        <w:rPr>
          <w:spacing w:val="-15"/>
        </w:rPr>
        <w:t xml:space="preserve"> </w:t>
      </w:r>
      <w:r>
        <w:t>pretos/as</w:t>
      </w:r>
      <w:r>
        <w:rPr>
          <w:spacing w:val="-15"/>
        </w:rPr>
        <w:t xml:space="preserve"> </w:t>
      </w:r>
      <w:r>
        <w:t>e</w:t>
      </w:r>
      <w:r>
        <w:rPr>
          <w:spacing w:val="-15"/>
        </w:rPr>
        <w:t xml:space="preserve"> </w:t>
      </w:r>
      <w:r>
        <w:t>pardos/as</w:t>
      </w:r>
      <w:r>
        <w:rPr>
          <w:spacing w:val="-15"/>
        </w:rPr>
        <w:t xml:space="preserve"> </w:t>
      </w:r>
      <w:r>
        <w:t>)</w:t>
      </w:r>
      <w:r>
        <w:rPr>
          <w:rFonts w:hint="default"/>
          <w:lang w:val="pt-BR"/>
        </w:rPr>
        <w:t>.</w:t>
      </w:r>
    </w:p>
    <w:p w14:paraId="12B4AB80">
      <w:pPr>
        <w:pStyle w:val="6"/>
        <w:spacing w:line="362" w:lineRule="auto"/>
        <w:ind w:left="257" w:right="663" w:firstLine="718" w:firstLineChars="0"/>
        <w:jc w:val="both"/>
      </w:pPr>
      <w:r>
        <w:t>CONSIDERANDO a</w:t>
      </w:r>
      <w:r>
        <w:rPr>
          <w:spacing w:val="40"/>
        </w:rPr>
        <w:t xml:space="preserve"> </w:t>
      </w:r>
      <w:r>
        <w:t>Lei Federal</w:t>
      </w:r>
      <w:r>
        <w:rPr>
          <w:spacing w:val="40"/>
        </w:rPr>
        <w:t xml:space="preserve"> </w:t>
      </w:r>
      <w:r>
        <w:t>Nº 14.723, de novembro de 2023,</w:t>
      </w:r>
      <w:r>
        <w:rPr>
          <w:spacing w:val="40"/>
        </w:rPr>
        <w:t xml:space="preserve"> </w:t>
      </w:r>
      <w:r>
        <w:t>que dispõe</w:t>
      </w:r>
      <w:r>
        <w:rPr>
          <w:spacing w:val="-15"/>
        </w:rPr>
        <w:t xml:space="preserve"> </w:t>
      </w:r>
      <w:r>
        <w:t>sobre o ingresso nas Instituições</w:t>
      </w:r>
      <w:r>
        <w:rPr>
          <w:spacing w:val="-3"/>
        </w:rPr>
        <w:t xml:space="preserve"> </w:t>
      </w:r>
      <w:r>
        <w:t>de Ensino Superior por intermédio de reserva de vagas para pretos, pardos, quilombolas, indigenas e pessoas com deficiência;</w:t>
      </w:r>
    </w:p>
    <w:p w14:paraId="3FC38DF6">
      <w:pPr>
        <w:pStyle w:val="6"/>
        <w:spacing w:before="191" w:line="362" w:lineRule="auto"/>
        <w:ind w:left="257" w:right="640" w:firstLine="718" w:firstLineChars="0"/>
        <w:jc w:val="both"/>
        <w:rPr>
          <w:rFonts w:hint="default"/>
          <w:lang w:val="pt-BR"/>
        </w:rPr>
      </w:pPr>
      <w:r>
        <w:t>CONSIDERANDO</w:t>
      </w:r>
      <w:r>
        <w:rPr>
          <w:spacing w:val="58"/>
        </w:rPr>
        <w:t xml:space="preserve"> </w:t>
      </w:r>
      <w:r>
        <w:t>a Resolução</w:t>
      </w:r>
      <w:r>
        <w:rPr>
          <w:spacing w:val="-2"/>
        </w:rPr>
        <w:t xml:space="preserve"> </w:t>
      </w:r>
      <w:r>
        <w:t>CONSUNI</w:t>
      </w:r>
      <w:r>
        <w:rPr>
          <w:spacing w:val="-15"/>
        </w:rPr>
        <w:t xml:space="preserve"> </w:t>
      </w:r>
      <w:r>
        <w:t>Nº</w:t>
      </w:r>
      <w:r>
        <w:rPr>
          <w:spacing w:val="-12"/>
        </w:rPr>
        <w:t xml:space="preserve"> </w:t>
      </w:r>
      <w:r>
        <w:t>01/2017,</w:t>
      </w:r>
      <w:r>
        <w:rPr>
          <w:spacing w:val="-14"/>
        </w:rPr>
        <w:t xml:space="preserve"> </w:t>
      </w:r>
      <w:r>
        <w:t>que</w:t>
      </w:r>
      <w:r>
        <w:rPr>
          <w:spacing w:val="-12"/>
        </w:rPr>
        <w:t xml:space="preserve"> </w:t>
      </w:r>
      <w:r>
        <w:t>institui</w:t>
      </w:r>
      <w:r>
        <w:rPr>
          <w:spacing w:val="-15"/>
        </w:rPr>
        <w:t xml:space="preserve"> </w:t>
      </w:r>
      <w:r>
        <w:t>o</w:t>
      </w:r>
      <w:r>
        <w:rPr>
          <w:spacing w:val="-9"/>
        </w:rPr>
        <w:t xml:space="preserve"> </w:t>
      </w:r>
      <w:r>
        <w:t>sistema</w:t>
      </w:r>
      <w:r>
        <w:rPr>
          <w:spacing w:val="-12"/>
        </w:rPr>
        <w:t xml:space="preserve"> </w:t>
      </w:r>
      <w:r>
        <w:t>de</w:t>
      </w:r>
      <w:r>
        <w:rPr>
          <w:spacing w:val="-12"/>
        </w:rPr>
        <w:t xml:space="preserve"> </w:t>
      </w:r>
      <w:r>
        <w:t>cotas</w:t>
      </w:r>
      <w:r>
        <w:rPr>
          <w:spacing w:val="-15"/>
        </w:rPr>
        <w:t xml:space="preserve"> </w:t>
      </w:r>
      <w:r>
        <w:t>sociais</w:t>
      </w:r>
      <w:r>
        <w:rPr>
          <w:spacing w:val="-15"/>
        </w:rPr>
        <w:t xml:space="preserve"> </w:t>
      </w:r>
      <w:r>
        <w:t>étnico- raciais no âmbito da Universidade Regional do Cariri</w:t>
      </w:r>
      <w:r>
        <w:rPr>
          <w:rFonts w:hint="default"/>
          <w:lang w:val="pt-BR"/>
        </w:rPr>
        <w:t xml:space="preserve"> - URCA</w:t>
      </w:r>
    </w:p>
    <w:p w14:paraId="53E1198B">
      <w:pPr>
        <w:pStyle w:val="6"/>
        <w:spacing w:before="176" w:line="362" w:lineRule="auto"/>
        <w:ind w:left="257" w:right="671" w:firstLine="718" w:firstLineChars="0"/>
        <w:jc w:val="both"/>
      </w:pPr>
      <w:r>
        <w:rPr>
          <w:w w:val="95"/>
        </w:rPr>
        <w:t>CONSIDERANDO a</w:t>
      </w:r>
      <w:r>
        <w:rPr>
          <w:spacing w:val="40"/>
        </w:rPr>
        <w:t xml:space="preserve"> </w:t>
      </w:r>
      <w:r>
        <w:rPr>
          <w:w w:val="95"/>
        </w:rPr>
        <w:t>Portaria</w:t>
      </w:r>
      <w:r>
        <w:rPr>
          <w:spacing w:val="40"/>
        </w:rPr>
        <w:t xml:space="preserve"> </w:t>
      </w:r>
      <w:r>
        <w:rPr>
          <w:w w:val="95"/>
        </w:rPr>
        <w:t>Normativa nº 04, de 06 de abril</w:t>
      </w:r>
      <w:r>
        <w:rPr>
          <w:spacing w:val="-1"/>
          <w:w w:val="95"/>
        </w:rPr>
        <w:t xml:space="preserve"> </w:t>
      </w:r>
      <w:r>
        <w:rPr>
          <w:w w:val="95"/>
        </w:rPr>
        <w:t>de</w:t>
      </w:r>
      <w:r>
        <w:rPr>
          <w:spacing w:val="40"/>
        </w:rPr>
        <w:t xml:space="preserve"> </w:t>
      </w:r>
      <w:r>
        <w:rPr>
          <w:w w:val="95"/>
        </w:rPr>
        <w:t xml:space="preserve">2018, do Ministério do Planejamento, </w:t>
      </w:r>
      <w:r>
        <w:t>Desenvolvimento e Gestão/Secretaria de Gestão de Pessoas,</w:t>
      </w:r>
      <w:r>
        <w:rPr>
          <w:spacing w:val="40"/>
        </w:rPr>
        <w:t xml:space="preserve"> </w:t>
      </w:r>
      <w:r>
        <w:t>que regulamenta o procedimento de Heteroidentificação complementar à autodeclaração dos candidatos negros/as;</w:t>
      </w:r>
    </w:p>
    <w:p w14:paraId="4512D666">
      <w:pPr>
        <w:pStyle w:val="6"/>
        <w:spacing w:before="191" w:line="362" w:lineRule="auto"/>
        <w:ind w:left="257" w:right="666" w:firstLine="718" w:firstLineChars="0"/>
        <w:jc w:val="both"/>
      </w:pPr>
      <w:r>
        <w:t xml:space="preserve">CONSIDERANDO o disposto no </w:t>
      </w:r>
      <w:r>
        <w:rPr>
          <w:b/>
          <w:bCs/>
        </w:rPr>
        <w:t xml:space="preserve">Edital </w:t>
      </w:r>
      <w:r>
        <w:rPr>
          <w:rFonts w:hint="default" w:ascii="Calibri" w:hAnsi="Calibri" w:cs="Calibri"/>
          <w:i w:val="0"/>
          <w:iCs w:val="0"/>
          <w:caps w:val="0"/>
          <w:color w:val="222222"/>
          <w:spacing w:val="0"/>
          <w:kern w:val="0"/>
          <w:sz w:val="22"/>
          <w:szCs w:val="22"/>
          <w:shd w:val="clear" w:fill="FFFFFF"/>
          <w:lang w:val="pt-BR" w:eastAsia="zh-CN" w:bidi="ar"/>
        </w:rPr>
        <w:t xml:space="preserve">Edital (PROFHISTÓRIA) do </w:t>
      </w:r>
      <w:r>
        <w:rPr>
          <w:rFonts w:hint="default" w:ascii="Calibri" w:hAnsi="Calibri" w:cs="Calibri"/>
          <w:i/>
          <w:iCs/>
          <w:caps w:val="0"/>
          <w:color w:val="222222"/>
          <w:spacing w:val="0"/>
          <w:kern w:val="0"/>
          <w:sz w:val="22"/>
          <w:szCs w:val="22"/>
          <w:shd w:val="clear" w:fill="FFFFFF"/>
          <w:lang w:val="pt-BR" w:eastAsia="zh-CN" w:bidi="ar"/>
        </w:rPr>
        <w:t xml:space="preserve">Mestrado Profissional em Ensino de História - Exame Nacional de Acesso 2026 </w:t>
      </w:r>
      <w:r>
        <w:rPr>
          <w:b/>
          <w:bCs/>
        </w:rPr>
        <w:t xml:space="preserve"> -</w:t>
      </w:r>
      <w:r>
        <w:t xml:space="preserve"> que disciplina o Procedimento de Heteroidentificação dos candidatos/as classificados/as no referido certamente.</w:t>
      </w:r>
    </w:p>
    <w:p w14:paraId="2C94D0F8">
      <w:pPr>
        <w:pStyle w:val="6"/>
        <w:jc w:val="both"/>
        <w:rPr>
          <w:sz w:val="26"/>
        </w:rPr>
      </w:pPr>
    </w:p>
    <w:p w14:paraId="51884CCB">
      <w:pPr>
        <w:pStyle w:val="6"/>
        <w:spacing w:before="3"/>
        <w:jc w:val="both"/>
        <w:rPr>
          <w:sz w:val="21"/>
        </w:rPr>
      </w:pPr>
    </w:p>
    <w:p w14:paraId="4D9F5311">
      <w:pPr>
        <w:pStyle w:val="2"/>
        <w:spacing w:before="1"/>
        <w:jc w:val="both"/>
        <w:rPr>
          <w:spacing w:val="-2"/>
        </w:rPr>
      </w:pPr>
      <w:r>
        <w:rPr>
          <w:spacing w:val="-2"/>
        </w:rPr>
        <w:t>RESOLVE:</w:t>
      </w:r>
    </w:p>
    <w:p w14:paraId="31DA3E5C">
      <w:pPr>
        <w:jc w:val="both"/>
      </w:pPr>
    </w:p>
    <w:p w14:paraId="088C3F11">
      <w:pPr>
        <w:pStyle w:val="6"/>
        <w:spacing w:before="73" w:after="100" w:afterAutospacing="1" w:line="276" w:lineRule="auto"/>
        <w:ind w:left="-57"/>
        <w:jc w:val="both"/>
        <w:rPr>
          <w:rFonts w:hint="default"/>
          <w:lang w:val="pt-BR"/>
        </w:rPr>
        <w:sectPr>
          <w:footerReference r:id="rId3" w:type="default"/>
          <w:type w:val="continuous"/>
          <w:pgSz w:w="11910" w:h="16840"/>
          <w:pgMar w:top="880" w:right="560" w:bottom="660" w:left="640" w:header="0" w:footer="469" w:gutter="0"/>
          <w:pgNumType w:start="1"/>
          <w:cols w:space="720" w:num="1"/>
        </w:sectPr>
      </w:pPr>
      <w:r>
        <w:rPr>
          <w:b/>
          <w:bCs/>
        </w:rPr>
        <w:t>Art. 1º</w:t>
      </w:r>
      <w:r>
        <w:t xml:space="preserve"> - Convocar para o Procedimento de Heteroidentificação, </w:t>
      </w:r>
      <w:r>
        <w:rPr>
          <w:rFonts w:hint="default" w:ascii="Calibri" w:hAnsi="Calibri" w:cs="Calibri"/>
          <w:i w:val="0"/>
          <w:iCs w:val="0"/>
          <w:caps w:val="0"/>
          <w:color w:val="222222"/>
          <w:spacing w:val="0"/>
          <w:kern w:val="0"/>
          <w:sz w:val="22"/>
          <w:szCs w:val="22"/>
          <w:shd w:val="clear" w:fill="FFFFFF"/>
          <w:lang w:val="pt-BR" w:eastAsia="zh-CN" w:bidi="ar"/>
        </w:rPr>
        <w:t xml:space="preserve"> </w:t>
      </w:r>
      <w:r>
        <w:rPr>
          <w:rFonts w:hint="default" w:ascii="Calibri" w:hAnsi="Calibri" w:eastAsia="Times New Roman" w:cs="Calibri"/>
          <w:i w:val="0"/>
          <w:iCs w:val="0"/>
          <w:caps w:val="0"/>
          <w:color w:val="222222"/>
          <w:spacing w:val="0"/>
          <w:kern w:val="0"/>
          <w:sz w:val="22"/>
          <w:szCs w:val="22"/>
          <w:shd w:val="clear" w:fill="FFFFFF"/>
          <w:lang w:val="en-US" w:eastAsia="zh-CN" w:bidi="ar"/>
        </w:rPr>
        <w:t xml:space="preserve">conforme </w:t>
      </w:r>
      <w:r>
        <w:rPr>
          <w:rFonts w:hint="default" w:ascii="Calibri" w:hAnsi="Calibri" w:cs="Calibri"/>
          <w:i w:val="0"/>
          <w:iCs w:val="0"/>
          <w:caps w:val="0"/>
          <w:color w:val="222222"/>
          <w:spacing w:val="0"/>
          <w:kern w:val="0"/>
          <w:sz w:val="22"/>
          <w:szCs w:val="22"/>
          <w:shd w:val="clear" w:fill="FFFFFF"/>
          <w:lang w:val="pt-BR" w:eastAsia="zh-CN" w:bidi="ar"/>
        </w:rPr>
        <w:t xml:space="preserve">o Edital (PROFHISTÓRIA) do </w:t>
      </w:r>
      <w:r>
        <w:rPr>
          <w:rFonts w:hint="default" w:ascii="Calibri" w:hAnsi="Calibri" w:cs="Calibri"/>
          <w:i/>
          <w:iCs/>
          <w:caps w:val="0"/>
          <w:color w:val="222222"/>
          <w:spacing w:val="0"/>
          <w:kern w:val="0"/>
          <w:sz w:val="22"/>
          <w:szCs w:val="22"/>
          <w:shd w:val="clear" w:fill="FFFFFF"/>
          <w:lang w:val="pt-BR" w:eastAsia="zh-CN" w:bidi="ar"/>
        </w:rPr>
        <w:t xml:space="preserve">Mestrado Profissional em Ensino de História - Exame Nacional de Acesso 2026 </w:t>
      </w:r>
      <w:r>
        <w:t>para</w:t>
      </w:r>
      <w:r>
        <w:rPr>
          <w:spacing w:val="22"/>
        </w:rPr>
        <w:t xml:space="preserve"> </w:t>
      </w:r>
      <w:r>
        <w:t>os</w:t>
      </w:r>
      <w:r>
        <w:rPr>
          <w:spacing w:val="28"/>
        </w:rPr>
        <w:t xml:space="preserve">  </w:t>
      </w:r>
      <w:r>
        <w:rPr>
          <w:spacing w:val="-2"/>
        </w:rPr>
        <w:t>candidatos/as</w:t>
      </w:r>
      <w:r>
        <w:rPr>
          <w:spacing w:val="-2"/>
          <w:lang w:val="pt-BR"/>
        </w:rPr>
        <w:t xml:space="preserve"> </w:t>
      </w:r>
      <w:r>
        <w:rPr>
          <w:b/>
          <w:bCs/>
        </w:rPr>
        <w:t>CLASSIFIC</w:t>
      </w:r>
      <w:r>
        <w:rPr>
          <w:b/>
          <w:bCs/>
          <w:lang w:val="pt-BR"/>
        </w:rPr>
        <w:t>ADOS</w:t>
      </w:r>
      <w:r>
        <w:rPr>
          <w:rFonts w:hint="default"/>
          <w:b/>
          <w:bCs/>
          <w:lang w:val="pt-BR"/>
        </w:rPr>
        <w:t>(AS)</w:t>
      </w:r>
      <w:r>
        <w:rPr>
          <w:spacing w:val="21"/>
        </w:rPr>
        <w:t xml:space="preserve"> </w:t>
      </w:r>
      <w:r>
        <w:rPr>
          <w:spacing w:val="21"/>
          <w:lang w:val="pt-BR"/>
        </w:rPr>
        <w:t xml:space="preserve">e </w:t>
      </w:r>
      <w:r>
        <w:t>autodeclarados/as</w:t>
      </w:r>
      <w:r>
        <w:rPr>
          <w:spacing w:val="-22"/>
        </w:rPr>
        <w:t xml:space="preserve"> </w:t>
      </w:r>
      <w:r>
        <w:t>negros/as</w:t>
      </w:r>
      <w:r>
        <w:rPr>
          <w:lang w:val="pt-BR"/>
        </w:rPr>
        <w:t xml:space="preserve"> </w:t>
      </w:r>
      <w:r>
        <w:rPr>
          <w:spacing w:val="-8"/>
        </w:rPr>
        <w:t xml:space="preserve"> </w:t>
      </w:r>
      <w:r>
        <w:t>pretos/as</w:t>
      </w:r>
      <w:r>
        <w:rPr>
          <w:spacing w:val="-4"/>
        </w:rPr>
        <w:t xml:space="preserve"> </w:t>
      </w:r>
      <w:r>
        <w:t>e</w:t>
      </w:r>
      <w:r>
        <w:rPr>
          <w:spacing w:val="-2"/>
        </w:rPr>
        <w:t xml:space="preserve"> </w:t>
      </w:r>
      <w:r>
        <w:t>pardos/as</w:t>
      </w:r>
      <w:r>
        <w:rPr>
          <w:lang w:val="pt-BR"/>
        </w:rPr>
        <w:t xml:space="preserve"> </w:t>
      </w:r>
      <w:r>
        <w:t>da</w:t>
      </w:r>
      <w:r>
        <w:rPr>
          <w:lang w:val="pt-BR"/>
        </w:rPr>
        <w:t xml:space="preserve"> m</w:t>
      </w:r>
      <w:r>
        <w:t>odalidade</w:t>
      </w:r>
      <w:r>
        <w:rPr>
          <w:spacing w:val="-1"/>
        </w:rPr>
        <w:t xml:space="preserve"> </w:t>
      </w:r>
      <w:r>
        <w:t>de</w:t>
      </w:r>
      <w:r>
        <w:rPr>
          <w:spacing w:val="2"/>
        </w:rPr>
        <w:t xml:space="preserve"> </w:t>
      </w:r>
      <w:r>
        <w:t>cota</w:t>
      </w:r>
      <w:r>
        <w:rPr>
          <w:spacing w:val="-2"/>
        </w:rPr>
        <w:t xml:space="preserve"> </w:t>
      </w:r>
      <w:r>
        <w:rPr>
          <w:rFonts w:hint="default"/>
          <w:spacing w:val="-2"/>
          <w:lang w:val="pt-BR"/>
        </w:rPr>
        <w:t>.</w:t>
      </w:r>
    </w:p>
    <w:p w14:paraId="5754AAA3">
      <w:pPr>
        <w:pStyle w:val="6"/>
        <w:spacing w:before="7"/>
        <w:jc w:val="both"/>
        <w:rPr>
          <w:sz w:val="32"/>
        </w:rPr>
      </w:pPr>
    </w:p>
    <w:p w14:paraId="0766D245">
      <w:pPr>
        <w:pStyle w:val="2"/>
        <w:jc w:val="both"/>
      </w:pPr>
      <w:r>
        <w:t>Sessão</w:t>
      </w:r>
      <w:r>
        <w:rPr>
          <w:spacing w:val="-7"/>
        </w:rPr>
        <w:t xml:space="preserve"> </w:t>
      </w:r>
      <w:r>
        <w:t>I</w:t>
      </w:r>
      <w:r>
        <w:rPr>
          <w:spacing w:val="-8"/>
        </w:rPr>
        <w:t xml:space="preserve"> </w:t>
      </w:r>
      <w:r>
        <w:t>-</w:t>
      </w:r>
      <w:r>
        <w:rPr>
          <w:spacing w:val="26"/>
        </w:rPr>
        <w:t xml:space="preserve">  </w:t>
      </w:r>
      <w:r>
        <w:t>Do</w:t>
      </w:r>
      <w:r>
        <w:rPr>
          <w:spacing w:val="-6"/>
        </w:rPr>
        <w:t xml:space="preserve"> </w:t>
      </w:r>
      <w:r>
        <w:t>procedimento</w:t>
      </w:r>
      <w:r>
        <w:rPr>
          <w:spacing w:val="-7"/>
        </w:rPr>
        <w:t xml:space="preserve"> </w:t>
      </w:r>
      <w:r>
        <w:t>para</w:t>
      </w:r>
      <w:r>
        <w:rPr>
          <w:spacing w:val="-6"/>
        </w:rPr>
        <w:t xml:space="preserve"> </w:t>
      </w:r>
      <w:r>
        <w:t>fins</w:t>
      </w:r>
      <w:r>
        <w:rPr>
          <w:spacing w:val="4"/>
        </w:rPr>
        <w:t xml:space="preserve"> </w:t>
      </w:r>
      <w:r>
        <w:t>de</w:t>
      </w:r>
      <w:r>
        <w:rPr>
          <w:spacing w:val="77"/>
        </w:rPr>
        <w:t xml:space="preserve"> </w:t>
      </w:r>
      <w:r>
        <w:rPr>
          <w:spacing w:val="-2"/>
        </w:rPr>
        <w:t>Heteroidentificação:</w:t>
      </w:r>
    </w:p>
    <w:p w14:paraId="312AB4FE">
      <w:pPr>
        <w:pStyle w:val="6"/>
        <w:jc w:val="both"/>
        <w:rPr>
          <w:b/>
          <w:sz w:val="26"/>
        </w:rPr>
      </w:pPr>
    </w:p>
    <w:p w14:paraId="012DEB19">
      <w:pPr>
        <w:pStyle w:val="6"/>
        <w:jc w:val="both"/>
        <w:rPr>
          <w:b/>
          <w:sz w:val="21"/>
        </w:rPr>
      </w:pPr>
    </w:p>
    <w:p w14:paraId="7B65819D">
      <w:pPr>
        <w:pStyle w:val="6"/>
        <w:spacing w:line="362" w:lineRule="auto"/>
        <w:ind w:left="257" w:right="572"/>
        <w:jc w:val="both"/>
      </w:pPr>
      <w:r>
        <w:rPr>
          <w:b/>
          <w:bCs/>
        </w:rPr>
        <w:t>Art. 2º</w:t>
      </w:r>
      <w:r>
        <w:t xml:space="preserve"> Considera-se Procedimento de Heteroidentificação a identificação por terceiros da condição </w:t>
      </w:r>
      <w:r>
        <w:rPr>
          <w:spacing w:val="-2"/>
        </w:rPr>
        <w:t>autodeclarada.</w:t>
      </w:r>
    </w:p>
    <w:p w14:paraId="1E1642D7">
      <w:pPr>
        <w:pStyle w:val="6"/>
        <w:tabs>
          <w:tab w:val="left" w:pos="4099"/>
          <w:tab w:val="left" w:pos="7098"/>
        </w:tabs>
        <w:spacing w:line="362" w:lineRule="auto"/>
        <w:ind w:left="257" w:right="527"/>
        <w:jc w:val="both"/>
      </w:pPr>
      <w:r>
        <w:t>§ 1º O Procedimento de Heteroidentificação será realizado por bancas de aferição criada especificamente</w:t>
      </w:r>
      <w:r>
        <w:rPr>
          <w:spacing w:val="-8"/>
        </w:rPr>
        <w:t xml:space="preserve"> </w:t>
      </w:r>
      <w:r>
        <w:t>para</w:t>
      </w:r>
      <w:r>
        <w:rPr>
          <w:spacing w:val="-2"/>
        </w:rPr>
        <w:t xml:space="preserve"> </w:t>
      </w:r>
      <w:r>
        <w:t>esse</w:t>
      </w:r>
      <w:r>
        <w:rPr>
          <w:spacing w:val="-12"/>
        </w:rPr>
        <w:t xml:space="preserve"> </w:t>
      </w:r>
      <w:r>
        <w:t>fim,</w:t>
      </w:r>
      <w:r>
        <w:rPr>
          <w:spacing w:val="-3"/>
        </w:rPr>
        <w:t xml:space="preserve"> </w:t>
      </w:r>
      <w:r>
        <w:t>conforme</w:t>
      </w:r>
      <w:r>
        <w:rPr>
          <w:spacing w:val="-2"/>
        </w:rPr>
        <w:t xml:space="preserve"> </w:t>
      </w:r>
      <w:r>
        <w:t>o disposto na</w:t>
      </w:r>
      <w:r>
        <w:rPr>
          <w:spacing w:val="-2"/>
        </w:rPr>
        <w:t xml:space="preserve"> </w:t>
      </w:r>
      <w:r>
        <w:t>Portaria Normativa</w:t>
      </w:r>
      <w:r>
        <w:rPr>
          <w:spacing w:val="-15"/>
        </w:rPr>
        <w:t xml:space="preserve"> </w:t>
      </w:r>
      <w:r>
        <w:t>Nº</w:t>
      </w:r>
      <w:r>
        <w:rPr>
          <w:spacing w:val="-1"/>
        </w:rPr>
        <w:t xml:space="preserve"> </w:t>
      </w:r>
      <w:r>
        <w:t>04 de</w:t>
      </w:r>
      <w:r>
        <w:rPr>
          <w:spacing w:val="-2"/>
        </w:rPr>
        <w:t xml:space="preserve"> </w:t>
      </w:r>
      <w:r>
        <w:t>06</w:t>
      </w:r>
      <w:r>
        <w:rPr>
          <w:spacing w:val="-15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abril</w:t>
      </w:r>
      <w:r>
        <w:rPr>
          <w:spacing w:val="-1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 xml:space="preserve">2018 </w:t>
      </w:r>
      <w:r>
        <w:rPr>
          <w:spacing w:val="-2"/>
        </w:rPr>
        <w:t>(Disponível</w:t>
      </w:r>
      <w:r>
        <w:tab/>
      </w:r>
      <w:r>
        <w:rPr>
          <w:spacing w:val="-5"/>
        </w:rPr>
        <w:t>em</w:t>
      </w:r>
      <w:r>
        <w:tab/>
      </w:r>
      <w:r>
        <w:fldChar w:fldCharType="begin"/>
      </w:r>
      <w:r>
        <w:instrText xml:space="preserve"> HYPERLINK "https://www.in.gov.br/materia/-/asset_publisher/Kujrw0TZC2Mb/content/id/9714349/do1-2018-04-10-portaria-normativa-n-4-de-6-de-abril-de-2018-9714345" \h </w:instrText>
      </w:r>
      <w:r>
        <w:fldChar w:fldCharType="separate"/>
      </w:r>
      <w:r>
        <w:rPr>
          <w:color w:val="0000FF"/>
          <w:spacing w:val="-2"/>
          <w:u w:val="single" w:color="0000FF"/>
        </w:rPr>
        <w:t>https://www.in.gov.br/materia/-</w:t>
      </w:r>
      <w:r>
        <w:rPr>
          <w:color w:val="0000FF"/>
          <w:spacing w:val="-2"/>
          <w:u w:val="single" w:color="0000FF"/>
        </w:rPr>
        <w:fldChar w:fldCharType="end"/>
      </w:r>
    </w:p>
    <w:p w14:paraId="047D838A">
      <w:pPr>
        <w:pStyle w:val="6"/>
        <w:spacing w:line="362" w:lineRule="auto"/>
        <w:ind w:left="257" w:right="543"/>
        <w:jc w:val="both"/>
      </w:pPr>
      <w:r>
        <w:fldChar w:fldCharType="begin"/>
      </w:r>
      <w:r>
        <w:instrText xml:space="preserve"> HYPERLINK "https://www.in.gov.br/materia/-/asset_publisher/Kujrw0TZC2Mb/content/id/9714349/do1-2018-04-10-portaria-normativa-n-4-de-6-de-abril-de-2018-9714345" \h </w:instrText>
      </w:r>
      <w:r>
        <w:fldChar w:fldCharType="separate"/>
      </w:r>
      <w:r>
        <w:rPr>
          <w:color w:val="0000FF"/>
          <w:spacing w:val="-2"/>
          <w:u w:val="single" w:color="0000FF"/>
        </w:rPr>
        <w:t>/asset_publisher/Kujrw0TZC2Mb/content/id/9714349/do1-2018-04-10-portaria-normativa-n-4-de-6-</w:t>
      </w:r>
      <w:r>
        <w:rPr>
          <w:color w:val="0000FF"/>
          <w:spacing w:val="-2"/>
          <w:u w:val="single" w:color="0000FF"/>
        </w:rPr>
        <w:fldChar w:fldCharType="end"/>
      </w:r>
      <w:r>
        <w:rPr>
          <w:color w:val="0000FF"/>
          <w:spacing w:val="80"/>
          <w:w w:val="150"/>
        </w:rPr>
        <w:t xml:space="preserve"> </w:t>
      </w:r>
      <w:r>
        <w:fldChar w:fldCharType="begin"/>
      </w:r>
      <w:r>
        <w:instrText xml:space="preserve"> HYPERLINK "https://www.in.gov.br/materia/-/asset_publisher/Kujrw0TZC2Mb/content/id/9714349/do1-2018-04-10-portaria-normativa-n-4-de-6-de-abril-de-2018-9714345" \h </w:instrText>
      </w:r>
      <w:r>
        <w:fldChar w:fldCharType="separate"/>
      </w:r>
      <w:r>
        <w:rPr>
          <w:color w:val="0000FF"/>
          <w:u w:val="single" w:color="0000FF"/>
        </w:rPr>
        <w:t>de-abril-de-2018-9714345</w:t>
      </w:r>
      <w:r>
        <w:rPr>
          <w:color w:val="0000FF"/>
          <w:u w:val="single" w:color="0000FF"/>
        </w:rPr>
        <w:fldChar w:fldCharType="end"/>
      </w:r>
      <w:r>
        <w:rPr>
          <w:color w:val="0000FF"/>
          <w:spacing w:val="-19"/>
        </w:rPr>
        <w:t xml:space="preserve"> </w:t>
      </w:r>
      <w:r>
        <w:t>).</w:t>
      </w:r>
    </w:p>
    <w:p w14:paraId="512C51CA">
      <w:pPr>
        <w:pStyle w:val="6"/>
        <w:spacing w:line="355" w:lineRule="auto"/>
        <w:ind w:left="257" w:right="549"/>
        <w:jc w:val="both"/>
      </w:pPr>
      <w:r>
        <w:t>§ 2º A banca /Comissão de Heteroidentificação</w:t>
      </w:r>
      <w:r>
        <w:rPr>
          <w:spacing w:val="-7"/>
        </w:rPr>
        <w:t xml:space="preserve"> </w:t>
      </w:r>
      <w:r>
        <w:t>e avaliação de autodeclaração de cor/raça destina-se a análise da condição étnico-racial afirmada pelo/a candidato/a autodeclarado/a negro/a</w:t>
      </w:r>
      <w:r>
        <w:rPr>
          <w:lang w:val="pt-BR"/>
        </w:rPr>
        <w:t xml:space="preserve"> </w:t>
      </w:r>
      <w:r>
        <w:t>preto/a ou pardo/a, por meio da Heteroidentificação</w:t>
      </w:r>
      <w:r>
        <w:rPr>
          <w:spacing w:val="40"/>
        </w:rPr>
        <w:t xml:space="preserve"> </w:t>
      </w:r>
      <w:r>
        <w:t>étnico-racial complementar à autodeclaração.</w:t>
      </w:r>
    </w:p>
    <w:p w14:paraId="37EEA477">
      <w:pPr>
        <w:pStyle w:val="6"/>
        <w:spacing w:before="6" w:line="362" w:lineRule="auto"/>
        <w:ind w:left="257" w:right="556"/>
        <w:jc w:val="both"/>
      </w:pPr>
      <w:r>
        <w:t>§ 3º Os membros da Banca de Heteroidentificação assinarão termo de confidencialidade sobre as informações pessoais dos/as candidatos/as a que tiverem acesso,</w:t>
      </w:r>
      <w:r>
        <w:rPr>
          <w:spacing w:val="40"/>
        </w:rPr>
        <w:t xml:space="preserve"> </w:t>
      </w:r>
      <w:r>
        <w:t xml:space="preserve">durante o procedimento de </w:t>
      </w:r>
      <w:r>
        <w:rPr>
          <w:spacing w:val="-2"/>
        </w:rPr>
        <w:t>Heteroidentificação.</w:t>
      </w:r>
    </w:p>
    <w:p w14:paraId="420FF3CE">
      <w:pPr>
        <w:pStyle w:val="6"/>
        <w:spacing w:line="362" w:lineRule="auto"/>
        <w:ind w:left="257" w:right="554"/>
        <w:jc w:val="both"/>
        <w:rPr>
          <w:rFonts w:hint="default"/>
          <w:b/>
          <w:bCs/>
          <w:lang w:val="pt-BR"/>
        </w:rPr>
      </w:pPr>
      <w:r>
        <w:t>§ 4º A Comissão de Heteroidentificação utilizará exclusivamente o critério fenotípico para aferição complementar</w:t>
      </w:r>
      <w:r>
        <w:rPr>
          <w:spacing w:val="23"/>
        </w:rPr>
        <w:t xml:space="preserve"> </w:t>
      </w:r>
      <w:r>
        <w:t>da</w:t>
      </w:r>
      <w:r>
        <w:rPr>
          <w:spacing w:val="-15"/>
        </w:rPr>
        <w:t xml:space="preserve"> </w:t>
      </w:r>
      <w:r>
        <w:t>condição</w:t>
      </w:r>
      <w:r>
        <w:rPr>
          <w:spacing w:val="40"/>
        </w:rPr>
        <w:t xml:space="preserve"> </w:t>
      </w:r>
      <w:r>
        <w:t>autodeclarada</w:t>
      </w:r>
      <w:r>
        <w:rPr>
          <w:spacing w:val="-6"/>
        </w:rPr>
        <w:t xml:space="preserve"> </w:t>
      </w:r>
      <w:r>
        <w:t>pelo</w:t>
      </w:r>
      <w:r>
        <w:rPr>
          <w:spacing w:val="-4"/>
        </w:rPr>
        <w:t xml:space="preserve"> </w:t>
      </w:r>
      <w:r>
        <w:t>candidato</w:t>
      </w:r>
      <w:r>
        <w:rPr>
          <w:spacing w:val="-14"/>
        </w:rPr>
        <w:t xml:space="preserve"> </w:t>
      </w:r>
      <w:r>
        <w:t>por</w:t>
      </w:r>
      <w:r>
        <w:rPr>
          <w:spacing w:val="-11"/>
        </w:rPr>
        <w:t xml:space="preserve"> </w:t>
      </w:r>
      <w:r>
        <w:t>ocasião</w:t>
      </w:r>
      <w:r>
        <w:rPr>
          <w:spacing w:val="-4"/>
        </w:rPr>
        <w:t xml:space="preserve"> </w:t>
      </w:r>
      <w:r>
        <w:t>de</w:t>
      </w:r>
      <w:r>
        <w:rPr>
          <w:spacing w:val="-15"/>
        </w:rPr>
        <w:t xml:space="preserve"> </w:t>
      </w:r>
      <w:r>
        <w:t>inscrição</w:t>
      </w:r>
      <w:r>
        <w:rPr>
          <w:spacing w:val="-4"/>
        </w:rPr>
        <w:t xml:space="preserve"> </w:t>
      </w:r>
      <w:r>
        <w:t>no</w:t>
      </w:r>
      <w:r>
        <w:rPr>
          <w:spacing w:val="-4"/>
        </w:rPr>
        <w:t xml:space="preserve"> </w:t>
      </w:r>
      <w:r>
        <w:t>Processo</w:t>
      </w:r>
      <w:r>
        <w:rPr>
          <w:spacing w:val="-15"/>
        </w:rPr>
        <w:t xml:space="preserve"> </w:t>
      </w:r>
      <w:r>
        <w:rPr>
          <w:rFonts w:hint="default"/>
          <w:spacing w:val="-15"/>
          <w:lang w:val="pt-BR"/>
        </w:rPr>
        <w:t>de seleção</w:t>
      </w:r>
      <w:r>
        <w:t xml:space="preserve"> </w:t>
      </w:r>
      <w:r>
        <w:rPr>
          <w:rFonts w:hint="default" w:ascii="Calibri" w:hAnsi="Calibri" w:cs="Calibri"/>
          <w:i w:val="0"/>
          <w:iCs w:val="0"/>
          <w:caps w:val="0"/>
          <w:color w:val="222222"/>
          <w:spacing w:val="0"/>
          <w:kern w:val="0"/>
          <w:sz w:val="22"/>
          <w:szCs w:val="22"/>
          <w:shd w:val="clear" w:fill="FFFFFF"/>
          <w:lang w:val="pt-BR" w:eastAsia="zh-CN" w:bidi="ar"/>
        </w:rPr>
        <w:t xml:space="preserve"> </w:t>
      </w:r>
      <w:r>
        <w:rPr>
          <w:rFonts w:hint="default" w:ascii="Calibri" w:hAnsi="Calibri" w:eastAsia="Times New Roman" w:cs="Calibri"/>
          <w:i w:val="0"/>
          <w:iCs w:val="0"/>
          <w:caps w:val="0"/>
          <w:color w:val="222222"/>
          <w:spacing w:val="0"/>
          <w:kern w:val="0"/>
          <w:sz w:val="22"/>
          <w:szCs w:val="22"/>
          <w:shd w:val="clear" w:fill="FFFFFF"/>
          <w:lang w:val="en-US" w:eastAsia="zh-CN" w:bidi="ar"/>
        </w:rPr>
        <w:t xml:space="preserve">conforme </w:t>
      </w:r>
      <w:r>
        <w:rPr>
          <w:rFonts w:hint="default" w:ascii="Calibri" w:hAnsi="Calibri" w:cs="Calibri"/>
          <w:i w:val="0"/>
          <w:iCs w:val="0"/>
          <w:caps w:val="0"/>
          <w:color w:val="222222"/>
          <w:spacing w:val="0"/>
          <w:kern w:val="0"/>
          <w:sz w:val="22"/>
          <w:szCs w:val="22"/>
          <w:shd w:val="clear" w:fill="FFFFFF"/>
          <w:lang w:val="pt-BR" w:eastAsia="zh-CN" w:bidi="ar"/>
        </w:rPr>
        <w:t xml:space="preserve">o Edital (PROFHISTÓRIA) do </w:t>
      </w:r>
      <w:r>
        <w:rPr>
          <w:rFonts w:hint="default" w:ascii="Calibri" w:hAnsi="Calibri" w:cs="Calibri"/>
          <w:i/>
          <w:iCs/>
          <w:caps w:val="0"/>
          <w:color w:val="222222"/>
          <w:spacing w:val="0"/>
          <w:kern w:val="0"/>
          <w:sz w:val="22"/>
          <w:szCs w:val="22"/>
          <w:shd w:val="clear" w:fill="FFFFFF"/>
          <w:lang w:val="pt-BR" w:eastAsia="zh-CN" w:bidi="ar"/>
        </w:rPr>
        <w:t>Mestrado Profissional em Ensino de História - Exame Nacional de Acesso 2026.</w:t>
      </w:r>
    </w:p>
    <w:p w14:paraId="07FFC938">
      <w:pPr>
        <w:pStyle w:val="6"/>
        <w:spacing w:line="259" w:lineRule="exact"/>
        <w:ind w:left="321"/>
        <w:jc w:val="both"/>
      </w:pPr>
      <w:r>
        <w:t>§</w:t>
      </w:r>
      <w:r>
        <w:rPr>
          <w:spacing w:val="62"/>
        </w:rPr>
        <w:t xml:space="preserve"> </w:t>
      </w:r>
      <w:r>
        <w:t>5º</w:t>
      </w:r>
      <w:r>
        <w:rPr>
          <w:spacing w:val="42"/>
        </w:rPr>
        <w:t xml:space="preserve"> </w:t>
      </w:r>
      <w:r>
        <w:t>Serão</w:t>
      </w:r>
      <w:r>
        <w:rPr>
          <w:spacing w:val="63"/>
        </w:rPr>
        <w:t xml:space="preserve"> </w:t>
      </w:r>
      <w:r>
        <w:t>consideradas</w:t>
      </w:r>
      <w:r>
        <w:rPr>
          <w:spacing w:val="18"/>
        </w:rPr>
        <w:t xml:space="preserve"> </w:t>
      </w:r>
      <w:r>
        <w:t>as</w:t>
      </w:r>
      <w:r>
        <w:rPr>
          <w:spacing w:val="38"/>
        </w:rPr>
        <w:t xml:space="preserve"> </w:t>
      </w:r>
      <w:r>
        <w:t>características</w:t>
      </w:r>
      <w:r>
        <w:rPr>
          <w:spacing w:val="38"/>
        </w:rPr>
        <w:t xml:space="preserve"> </w:t>
      </w:r>
      <w:r>
        <w:t>fenotípicas</w:t>
      </w:r>
      <w:r>
        <w:rPr>
          <w:spacing w:val="36"/>
        </w:rPr>
        <w:t xml:space="preserve"> </w:t>
      </w:r>
      <w:r>
        <w:t>do/a</w:t>
      </w:r>
      <w:r>
        <w:rPr>
          <w:spacing w:val="22"/>
        </w:rPr>
        <w:t xml:space="preserve"> </w:t>
      </w:r>
      <w:r>
        <w:t>candidato/a</w:t>
      </w:r>
      <w:r>
        <w:rPr>
          <w:spacing w:val="22"/>
        </w:rPr>
        <w:t xml:space="preserve"> </w:t>
      </w:r>
      <w:r>
        <w:t>ao</w:t>
      </w:r>
      <w:r>
        <w:rPr>
          <w:spacing w:val="44"/>
        </w:rPr>
        <w:t xml:space="preserve"> </w:t>
      </w:r>
      <w:r>
        <w:t>tempo</w:t>
      </w:r>
      <w:r>
        <w:rPr>
          <w:spacing w:val="43"/>
        </w:rPr>
        <w:t xml:space="preserve"> </w:t>
      </w:r>
      <w:r>
        <w:t>da</w:t>
      </w:r>
      <w:r>
        <w:rPr>
          <w:spacing w:val="60"/>
        </w:rPr>
        <w:t xml:space="preserve"> </w:t>
      </w:r>
      <w:r>
        <w:t>realização</w:t>
      </w:r>
      <w:r>
        <w:rPr>
          <w:spacing w:val="25"/>
        </w:rPr>
        <w:t xml:space="preserve"> </w:t>
      </w:r>
      <w:r>
        <w:rPr>
          <w:spacing w:val="-5"/>
        </w:rPr>
        <w:t>do</w:t>
      </w:r>
    </w:p>
    <w:p w14:paraId="3005BA92">
      <w:pPr>
        <w:pStyle w:val="6"/>
        <w:spacing w:before="140"/>
        <w:ind w:left="257"/>
        <w:jc w:val="both"/>
      </w:pPr>
      <w:r>
        <w:t>Procedimento</w:t>
      </w:r>
      <w:r>
        <w:rPr>
          <w:spacing w:val="5"/>
        </w:rPr>
        <w:t xml:space="preserve"> </w:t>
      </w:r>
      <w:r>
        <w:t>de</w:t>
      </w:r>
      <w:r>
        <w:rPr>
          <w:spacing w:val="3"/>
        </w:rPr>
        <w:t xml:space="preserve"> </w:t>
      </w:r>
      <w:r>
        <w:rPr>
          <w:spacing w:val="-2"/>
        </w:rPr>
        <w:t>Heteroidentificação.</w:t>
      </w:r>
    </w:p>
    <w:p w14:paraId="137F4C37">
      <w:pPr>
        <w:pStyle w:val="6"/>
        <w:spacing w:before="140" w:line="362" w:lineRule="auto"/>
        <w:ind w:left="257" w:right="497"/>
        <w:jc w:val="both"/>
      </w:pPr>
      <w:r>
        <w:t>- Entende-se por</w:t>
      </w:r>
      <w:r>
        <w:rPr>
          <w:spacing w:val="-4"/>
        </w:rPr>
        <w:t xml:space="preserve"> </w:t>
      </w:r>
      <w:r>
        <w:t>fenótipo o conjunto</w:t>
      </w:r>
      <w:r>
        <w:rPr>
          <w:spacing w:val="-13"/>
        </w:rPr>
        <w:t xml:space="preserve"> </w:t>
      </w:r>
      <w:r>
        <w:t>de características</w:t>
      </w:r>
      <w:r>
        <w:rPr>
          <w:spacing w:val="-1"/>
        </w:rPr>
        <w:t xml:space="preserve"> </w:t>
      </w:r>
      <w:r>
        <w:t>físicas</w:t>
      </w:r>
      <w:r>
        <w:rPr>
          <w:spacing w:val="-1"/>
        </w:rPr>
        <w:t xml:space="preserve"> </w:t>
      </w:r>
      <w:r>
        <w:t>do indivíduo, predominantemente</w:t>
      </w:r>
      <w:r>
        <w:rPr>
          <w:spacing w:val="40"/>
        </w:rPr>
        <w:t xml:space="preserve"> </w:t>
      </w:r>
      <w:r>
        <w:t>a cor da pele, a textura do cabelo e os aspectos faciais, que</w:t>
      </w:r>
      <w:r>
        <w:rPr>
          <w:spacing w:val="-8"/>
        </w:rPr>
        <w:t xml:space="preserve"> </w:t>
      </w:r>
      <w:r>
        <w:t>permitirão</w:t>
      </w:r>
      <w:r>
        <w:rPr>
          <w:spacing w:val="-4"/>
        </w:rPr>
        <w:t xml:space="preserve"> </w:t>
      </w:r>
      <w:r>
        <w:t xml:space="preserve">confirmar </w:t>
      </w:r>
      <w:r>
        <w:rPr>
          <w:spacing w:val="13"/>
        </w:rPr>
        <w:t xml:space="preserve">ou </w:t>
      </w:r>
      <w:r>
        <w:t>não</w:t>
      </w:r>
      <w:r>
        <w:rPr>
          <w:spacing w:val="-4"/>
        </w:rPr>
        <w:t xml:space="preserve"> </w:t>
      </w:r>
      <w:r>
        <w:t>a autodeclaração.</w:t>
      </w:r>
    </w:p>
    <w:p w14:paraId="46482B87">
      <w:pPr>
        <w:pStyle w:val="6"/>
        <w:spacing w:line="362" w:lineRule="auto"/>
        <w:ind w:left="257" w:right="497"/>
        <w:jc w:val="both"/>
      </w:pPr>
      <w:r>
        <w:t>§ 6º</w:t>
      </w:r>
      <w:r>
        <w:rPr>
          <w:spacing w:val="40"/>
        </w:rPr>
        <w:t xml:space="preserve"> </w:t>
      </w:r>
      <w:r>
        <w:t>O Procedimento de Heteroidentificação será</w:t>
      </w:r>
      <w:r>
        <w:rPr>
          <w:spacing w:val="80"/>
        </w:rPr>
        <w:t xml:space="preserve"> </w:t>
      </w:r>
      <w:r>
        <w:t>fotografado e filmado</w:t>
      </w:r>
      <w:r>
        <w:rPr>
          <w:spacing w:val="-14"/>
        </w:rPr>
        <w:t xml:space="preserve"> </w:t>
      </w:r>
      <w:r>
        <w:t>e sua gravação será utilizada na análise de eventuais recursos interpostos.</w:t>
      </w:r>
    </w:p>
    <w:p w14:paraId="001806E6">
      <w:pPr>
        <w:pStyle w:val="6"/>
        <w:spacing w:line="362" w:lineRule="auto"/>
        <w:ind w:left="257"/>
        <w:jc w:val="both"/>
      </w:pPr>
      <w:r>
        <w:t>§ 7º O/a candidato/a</w:t>
      </w:r>
      <w:r>
        <w:rPr>
          <w:spacing w:val="-1"/>
        </w:rPr>
        <w:t xml:space="preserve"> </w:t>
      </w:r>
      <w:r>
        <w:t>que</w:t>
      </w:r>
      <w:r>
        <w:rPr>
          <w:spacing w:val="-1"/>
        </w:rPr>
        <w:t xml:space="preserve"> </w:t>
      </w:r>
      <w:r>
        <w:t>recusar</w:t>
      </w:r>
      <w:r>
        <w:rPr>
          <w:spacing w:val="-7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realização da</w:t>
      </w:r>
      <w:r>
        <w:rPr>
          <w:spacing w:val="-19"/>
        </w:rPr>
        <w:t xml:space="preserve"> </w:t>
      </w:r>
      <w:r>
        <w:t>fotografia</w:t>
      </w:r>
      <w:r>
        <w:rPr>
          <w:spacing w:val="-1"/>
        </w:rPr>
        <w:t xml:space="preserve"> </w:t>
      </w:r>
      <w:r>
        <w:t>e</w:t>
      </w:r>
      <w:r>
        <w:rPr>
          <w:spacing w:val="-1"/>
        </w:rPr>
        <w:t xml:space="preserve"> </w:t>
      </w:r>
      <w:r>
        <w:t>da</w:t>
      </w:r>
      <w:r>
        <w:rPr>
          <w:spacing w:val="-1"/>
        </w:rPr>
        <w:t xml:space="preserve"> </w:t>
      </w:r>
      <w:r>
        <w:t>filmagem</w:t>
      </w:r>
      <w:r>
        <w:rPr>
          <w:spacing w:val="-1"/>
        </w:rPr>
        <w:t xml:space="preserve"> </w:t>
      </w:r>
      <w:r>
        <w:t>do</w:t>
      </w:r>
      <w:r>
        <w:rPr>
          <w:spacing w:val="-2"/>
        </w:rPr>
        <w:t xml:space="preserve"> </w:t>
      </w:r>
      <w:r>
        <w:t>Procedimento</w:t>
      </w:r>
      <w:r>
        <w:rPr>
          <w:spacing w:val="-16"/>
        </w:rPr>
        <w:t xml:space="preserve"> </w:t>
      </w:r>
      <w:r>
        <w:t>para</w:t>
      </w:r>
      <w:r>
        <w:rPr>
          <w:spacing w:val="-2"/>
        </w:rPr>
        <w:t xml:space="preserve"> </w:t>
      </w:r>
      <w:r>
        <w:t>fins</w:t>
      </w:r>
      <w:r>
        <w:rPr>
          <w:spacing w:val="-4"/>
        </w:rPr>
        <w:t xml:space="preserve"> </w:t>
      </w:r>
      <w:r>
        <w:t>de Heteroidentificação será</w:t>
      </w:r>
      <w:r>
        <w:rPr>
          <w:spacing w:val="40"/>
        </w:rPr>
        <w:t xml:space="preserve"> </w:t>
      </w:r>
      <w:r>
        <w:t>automaticamente eliminado.</w:t>
      </w:r>
    </w:p>
    <w:p w14:paraId="30E5AA56">
      <w:pPr>
        <w:pStyle w:val="6"/>
        <w:spacing w:before="7"/>
        <w:jc w:val="both"/>
        <w:rPr>
          <w:sz w:val="34"/>
        </w:rPr>
      </w:pPr>
    </w:p>
    <w:p w14:paraId="054426ED">
      <w:pPr>
        <w:pStyle w:val="2"/>
        <w:jc w:val="both"/>
      </w:pPr>
      <w:r>
        <w:t>Sessão</w:t>
      </w:r>
      <w:r>
        <w:rPr>
          <w:spacing w:val="-3"/>
        </w:rPr>
        <w:t xml:space="preserve"> </w:t>
      </w:r>
      <w:r>
        <w:t>II-</w:t>
      </w:r>
      <w:r>
        <w:rPr>
          <w:spacing w:val="-11"/>
        </w:rPr>
        <w:t xml:space="preserve"> </w:t>
      </w:r>
      <w:r>
        <w:t>Do</w:t>
      </w:r>
      <w:r>
        <w:rPr>
          <w:spacing w:val="-2"/>
        </w:rPr>
        <w:t xml:space="preserve"> </w:t>
      </w:r>
      <w:r>
        <w:t>formato</w:t>
      </w:r>
      <w:r>
        <w:rPr>
          <w:spacing w:val="-3"/>
        </w:rPr>
        <w:t xml:space="preserve"> </w:t>
      </w:r>
      <w:r>
        <w:t>,</w:t>
      </w:r>
      <w:r>
        <w:rPr>
          <w:spacing w:val="-7"/>
        </w:rPr>
        <w:t xml:space="preserve"> </w:t>
      </w:r>
      <w:r>
        <w:t>do</w:t>
      </w:r>
      <w:r>
        <w:rPr>
          <w:spacing w:val="-2"/>
        </w:rPr>
        <w:t xml:space="preserve"> </w:t>
      </w:r>
      <w:r>
        <w:t>local</w:t>
      </w:r>
      <w:r>
        <w:rPr>
          <w:spacing w:val="-13"/>
        </w:rPr>
        <w:t xml:space="preserve"> </w:t>
      </w:r>
      <w:r>
        <w:t>e</w:t>
      </w:r>
      <w:r>
        <w:rPr>
          <w:spacing w:val="12"/>
        </w:rPr>
        <w:t xml:space="preserve"> </w:t>
      </w:r>
      <w:r>
        <w:t>data</w:t>
      </w:r>
      <w:r>
        <w:rPr>
          <w:spacing w:val="-3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rPr>
          <w:spacing w:val="-2"/>
        </w:rPr>
        <w:t>aferição:</w:t>
      </w:r>
    </w:p>
    <w:p w14:paraId="461CF950">
      <w:pPr>
        <w:pStyle w:val="6"/>
        <w:jc w:val="both"/>
        <w:rPr>
          <w:b/>
          <w:sz w:val="26"/>
        </w:rPr>
      </w:pPr>
    </w:p>
    <w:p w14:paraId="1C96628C">
      <w:pPr>
        <w:pStyle w:val="6"/>
        <w:spacing w:before="5"/>
        <w:jc w:val="both"/>
        <w:rPr>
          <w:b/>
          <w:sz w:val="22"/>
        </w:rPr>
      </w:pPr>
    </w:p>
    <w:p w14:paraId="7BF4F68F">
      <w:pPr>
        <w:pStyle w:val="6"/>
        <w:spacing w:before="69" w:line="360" w:lineRule="auto"/>
        <w:ind w:left="257" w:right="546"/>
        <w:jc w:val="both"/>
        <w:rPr>
          <w:color w:val="FF0000"/>
          <w:lang w:val="pt-BR"/>
        </w:rPr>
      </w:pPr>
      <w:r>
        <w:t xml:space="preserve">§ 1º O Procedimento de Heteroidentificação será realizado no </w:t>
      </w:r>
      <w:r>
        <w:rPr>
          <w:b/>
          <w:bCs/>
          <w:color w:val="002060"/>
        </w:rPr>
        <w:t>Campus</w:t>
      </w:r>
      <w:r>
        <w:rPr>
          <w:b/>
          <w:bCs/>
          <w:color w:val="002060"/>
          <w:lang w:val="pt-BR"/>
        </w:rPr>
        <w:t xml:space="preserve"> </w:t>
      </w:r>
      <w:r>
        <w:rPr>
          <w:rFonts w:hint="default"/>
          <w:b/>
          <w:bCs/>
          <w:color w:val="002060"/>
          <w:lang w:val="pt-BR"/>
        </w:rPr>
        <w:t>Crato - Pimenta (sala de heteroindentificação vizinho a PROGRAD)</w:t>
      </w:r>
      <w:r>
        <w:rPr>
          <w:b/>
          <w:bCs/>
          <w:color w:val="002060"/>
        </w:rPr>
        <w:t>,</w:t>
      </w:r>
      <w:r>
        <w:rPr>
          <w:color w:val="002060"/>
          <w:spacing w:val="40"/>
        </w:rPr>
        <w:t xml:space="preserve"> </w:t>
      </w:r>
      <w:r>
        <w:t>da Universidade Regional</w:t>
      </w:r>
      <w:r>
        <w:rPr>
          <w:spacing w:val="-10"/>
        </w:rPr>
        <w:t xml:space="preserve"> </w:t>
      </w:r>
      <w:r>
        <w:t>do Cariri,</w:t>
      </w:r>
      <w:r>
        <w:rPr>
          <w:spacing w:val="-15"/>
        </w:rPr>
        <w:t xml:space="preserve"> </w:t>
      </w:r>
      <w:r>
        <w:t>no</w:t>
      </w:r>
      <w:r>
        <w:rPr>
          <w:spacing w:val="-1"/>
        </w:rPr>
        <w:t xml:space="preserve"> </w:t>
      </w:r>
      <w:r>
        <w:t>município</w:t>
      </w:r>
      <w:r>
        <w:rPr>
          <w:spacing w:val="-15"/>
        </w:rPr>
        <w:t xml:space="preserve"> </w:t>
      </w:r>
      <w:r>
        <w:t xml:space="preserve">de </w:t>
      </w:r>
      <w:r>
        <w:rPr>
          <w:rFonts w:hint="default"/>
          <w:lang w:val="pt-BR"/>
        </w:rPr>
        <w:t>Crato</w:t>
      </w:r>
      <w:r>
        <w:rPr>
          <w:color w:val="0000FF"/>
          <w:spacing w:val="-4"/>
        </w:rPr>
        <w:t xml:space="preserve"> </w:t>
      </w:r>
      <w:r>
        <w:rPr>
          <w:b/>
          <w:color w:val="0000FF"/>
        </w:rPr>
        <w:t xml:space="preserve">no dia </w:t>
      </w:r>
      <w:r>
        <w:rPr>
          <w:rFonts w:hint="default"/>
          <w:b/>
          <w:color w:val="0000FF"/>
          <w:lang w:val="pt-BR"/>
        </w:rPr>
        <w:t>05</w:t>
      </w:r>
      <w:r>
        <w:rPr>
          <w:b/>
          <w:color w:val="0000FF"/>
          <w:spacing w:val="40"/>
        </w:rPr>
        <w:t xml:space="preserve"> </w:t>
      </w:r>
      <w:r>
        <w:rPr>
          <w:b/>
          <w:color w:val="0000FF"/>
        </w:rPr>
        <w:t>de</w:t>
      </w:r>
      <w:r>
        <w:rPr>
          <w:b/>
          <w:color w:val="0000FF"/>
          <w:spacing w:val="-3"/>
        </w:rPr>
        <w:t xml:space="preserve"> </w:t>
      </w:r>
      <w:r>
        <w:rPr>
          <w:rFonts w:hint="default"/>
          <w:b/>
          <w:color w:val="0000FF"/>
          <w:spacing w:val="-3"/>
          <w:lang w:val="pt-BR"/>
        </w:rPr>
        <w:t>dezembro</w:t>
      </w:r>
      <w:r>
        <w:rPr>
          <w:b/>
          <w:color w:val="0000FF"/>
        </w:rPr>
        <w:t xml:space="preserve"> de</w:t>
      </w:r>
      <w:r>
        <w:rPr>
          <w:b/>
          <w:color w:val="0000FF"/>
          <w:spacing w:val="-3"/>
        </w:rPr>
        <w:t xml:space="preserve"> </w:t>
      </w:r>
      <w:r>
        <w:rPr>
          <w:b/>
          <w:color w:val="0000FF"/>
        </w:rPr>
        <w:t>202</w:t>
      </w:r>
      <w:r>
        <w:rPr>
          <w:rFonts w:hint="default"/>
          <w:b/>
          <w:color w:val="0000FF"/>
          <w:lang w:val="pt-BR"/>
        </w:rPr>
        <w:t>5</w:t>
      </w:r>
      <w:r>
        <w:rPr>
          <w:b/>
          <w:color w:val="0000FF"/>
        </w:rPr>
        <w:t>,</w:t>
      </w:r>
      <w:r>
        <w:rPr>
          <w:b/>
          <w:color w:val="0000FF"/>
          <w:spacing w:val="-5"/>
        </w:rPr>
        <w:t xml:space="preserve"> </w:t>
      </w:r>
      <w:r>
        <w:rPr>
          <w:b/>
          <w:color w:val="0000FF"/>
        </w:rPr>
        <w:t>iniciando-se</w:t>
      </w:r>
      <w:r>
        <w:rPr>
          <w:b/>
          <w:color w:val="0000FF"/>
          <w:spacing w:val="-3"/>
        </w:rPr>
        <w:t xml:space="preserve"> </w:t>
      </w:r>
      <w:r>
        <w:rPr>
          <w:b/>
          <w:color w:val="0000FF"/>
        </w:rPr>
        <w:t xml:space="preserve">às </w:t>
      </w:r>
      <w:r>
        <w:rPr>
          <w:rFonts w:hint="default"/>
          <w:b/>
          <w:color w:val="0000FF"/>
          <w:lang w:val="pt-BR"/>
        </w:rPr>
        <w:t>9</w:t>
      </w:r>
      <w:r>
        <w:rPr>
          <w:b/>
          <w:color w:val="0000FF"/>
        </w:rPr>
        <w:t>:h e finalizando-se às</w:t>
      </w:r>
      <w:r>
        <w:rPr>
          <w:b/>
          <w:color w:val="0000FF"/>
          <w:spacing w:val="40"/>
        </w:rPr>
        <w:t xml:space="preserve"> </w:t>
      </w:r>
      <w:r>
        <w:rPr>
          <w:rFonts w:hint="default"/>
          <w:b/>
          <w:color w:val="0000FF"/>
          <w:spacing w:val="40"/>
          <w:lang w:val="pt-BR"/>
        </w:rPr>
        <w:t>9h30</w:t>
      </w:r>
      <w:r>
        <w:rPr>
          <w:b/>
        </w:rPr>
        <w:t xml:space="preserve">, </w:t>
      </w:r>
      <w:r>
        <w:t xml:space="preserve">para </w:t>
      </w:r>
      <w:r>
        <w:rPr>
          <w:rFonts w:hint="default"/>
          <w:lang w:val="pt-BR"/>
        </w:rPr>
        <w:t xml:space="preserve"> a Seleção do Mestrado </w:t>
      </w:r>
      <w:r>
        <w:rPr>
          <w:rFonts w:hint="default"/>
          <w:b/>
          <w:bCs/>
          <w:lang w:val="pt-BR"/>
        </w:rPr>
        <w:t>PROFHISTÒRIA</w:t>
      </w:r>
      <w:r>
        <w:rPr>
          <w:color w:val="000009"/>
        </w:rPr>
        <w:t>, segundo cronograma de execução</w:t>
      </w:r>
      <w:r>
        <w:rPr>
          <w:color w:val="000009"/>
          <w:spacing w:val="-14"/>
        </w:rPr>
        <w:t xml:space="preserve"> </w:t>
      </w:r>
      <w:r>
        <w:rPr>
          <w:color w:val="000009"/>
        </w:rPr>
        <w:t>(</w:t>
      </w:r>
      <w:r>
        <w:rPr>
          <w:color w:val="000009"/>
          <w:spacing w:val="-5"/>
        </w:rPr>
        <w:t xml:space="preserve"> </w:t>
      </w:r>
      <w:r>
        <w:rPr>
          <w:b/>
          <w:bCs/>
          <w:color w:val="000009"/>
        </w:rPr>
        <w:t>ANEXO A)</w:t>
      </w:r>
      <w:r>
        <w:rPr>
          <w:b/>
          <w:bCs/>
          <w:color w:val="000009"/>
          <w:spacing w:val="40"/>
        </w:rPr>
        <w:t xml:space="preserve"> </w:t>
      </w:r>
      <w:r>
        <w:rPr>
          <w:b/>
          <w:bCs/>
        </w:rPr>
        <w:t>e</w:t>
      </w:r>
      <w:r>
        <w:rPr>
          <w:spacing w:val="-5"/>
        </w:rPr>
        <w:t xml:space="preserve"> </w:t>
      </w:r>
      <w:r>
        <w:t>desta Ordem de Serviço, que especifica ordem sequencial</w:t>
      </w:r>
      <w:r>
        <w:rPr>
          <w:spacing w:val="-2"/>
        </w:rPr>
        <w:t xml:space="preserve"> </w:t>
      </w:r>
      <w:r>
        <w:t>de apresentação do candidato/a</w:t>
      </w:r>
      <w:r>
        <w:rPr>
          <w:spacing w:val="-12"/>
        </w:rPr>
        <w:t xml:space="preserve"> </w:t>
      </w:r>
      <w:r>
        <w:t xml:space="preserve">por dia e horário. O/a candidato/a deverá dirigir-se </w:t>
      </w:r>
      <w:r>
        <w:rPr>
          <w:lang w:val="pt-BR"/>
        </w:rPr>
        <w:t>ao C</w:t>
      </w:r>
      <w:r>
        <w:t xml:space="preserve">ampus de </w:t>
      </w:r>
      <w:r>
        <w:rPr>
          <w:rFonts w:hint="default"/>
          <w:lang w:val="pt-BR"/>
        </w:rPr>
        <w:t>Crato Pimenta</w:t>
      </w:r>
      <w:r>
        <w:rPr>
          <w:lang w:val="pt-BR"/>
        </w:rPr>
        <w:t>.</w:t>
      </w:r>
    </w:p>
    <w:p w14:paraId="2578E28F">
      <w:pPr>
        <w:pStyle w:val="6"/>
        <w:spacing w:before="1" w:line="362" w:lineRule="auto"/>
        <w:ind w:left="257" w:right="553"/>
        <w:jc w:val="both"/>
        <w:rPr>
          <w:b/>
          <w:bCs/>
        </w:rPr>
      </w:pPr>
      <w:r>
        <w:rPr>
          <w:b/>
          <w:bCs/>
        </w:rPr>
        <w:t>§ 2º</w:t>
      </w:r>
      <w:r>
        <w:rPr>
          <w:b/>
          <w:bCs/>
          <w:spacing w:val="40"/>
        </w:rPr>
        <w:t xml:space="preserve"> </w:t>
      </w:r>
      <w:r>
        <w:rPr>
          <w:b/>
          <w:bCs/>
        </w:rPr>
        <w:t>O/a candidato/a convocado/a,</w:t>
      </w:r>
      <w:r>
        <w:rPr>
          <w:b/>
          <w:bCs/>
          <w:spacing w:val="40"/>
        </w:rPr>
        <w:t xml:space="preserve"> </w:t>
      </w:r>
      <w:r>
        <w:rPr>
          <w:b/>
          <w:bCs/>
        </w:rPr>
        <w:t>que não comparecer</w:t>
      </w:r>
      <w:r>
        <w:rPr>
          <w:b/>
          <w:bCs/>
          <w:spacing w:val="-3"/>
        </w:rPr>
        <w:t xml:space="preserve"> </w:t>
      </w:r>
      <w:r>
        <w:rPr>
          <w:b/>
          <w:bCs/>
        </w:rPr>
        <w:t>ao Procedimento</w:t>
      </w:r>
      <w:r>
        <w:rPr>
          <w:b/>
          <w:bCs/>
          <w:spacing w:val="-13"/>
        </w:rPr>
        <w:t xml:space="preserve"> </w:t>
      </w:r>
      <w:r>
        <w:rPr>
          <w:b/>
          <w:bCs/>
        </w:rPr>
        <w:t>de Heteroidentificação</w:t>
      </w:r>
      <w:r>
        <w:rPr>
          <w:b/>
          <w:bCs/>
          <w:spacing w:val="-12"/>
        </w:rPr>
        <w:t xml:space="preserve"> </w:t>
      </w:r>
      <w:r>
        <w:rPr>
          <w:b/>
          <w:bCs/>
        </w:rPr>
        <w:t>será eliminado do processo seletivo.</w:t>
      </w:r>
    </w:p>
    <w:p w14:paraId="68DDAFD6">
      <w:pPr>
        <w:pStyle w:val="6"/>
        <w:spacing w:before="2"/>
        <w:jc w:val="both"/>
        <w:rPr>
          <w:sz w:val="36"/>
        </w:rPr>
      </w:pPr>
    </w:p>
    <w:p w14:paraId="3BB2A7DE">
      <w:pPr>
        <w:pStyle w:val="2"/>
        <w:jc w:val="both"/>
      </w:pPr>
      <w:r>
        <w:t>SESSÃO</w:t>
      </w:r>
      <w:r>
        <w:rPr>
          <w:spacing w:val="7"/>
        </w:rPr>
        <w:t xml:space="preserve"> </w:t>
      </w:r>
      <w:r>
        <w:t>III-</w:t>
      </w:r>
      <w:r>
        <w:rPr>
          <w:spacing w:val="2"/>
        </w:rPr>
        <w:t xml:space="preserve"> </w:t>
      </w:r>
      <w:r>
        <w:t>Da</w:t>
      </w:r>
      <w:r>
        <w:rPr>
          <w:spacing w:val="-6"/>
        </w:rPr>
        <w:t xml:space="preserve"> </w:t>
      </w:r>
      <w:r>
        <w:t>deliberação</w:t>
      </w:r>
      <w:r>
        <w:rPr>
          <w:spacing w:val="-6"/>
        </w:rPr>
        <w:t xml:space="preserve"> </w:t>
      </w:r>
      <w:r>
        <w:t>dos</w:t>
      </w:r>
      <w:r>
        <w:rPr>
          <w:spacing w:val="-11"/>
        </w:rPr>
        <w:t xml:space="preserve"> </w:t>
      </w:r>
      <w:r>
        <w:t>resultados</w:t>
      </w:r>
      <w:r>
        <w:rPr>
          <w:spacing w:val="-11"/>
        </w:rPr>
        <w:t xml:space="preserve"> </w:t>
      </w:r>
      <w:r>
        <w:t>do</w:t>
      </w:r>
      <w:r>
        <w:rPr>
          <w:spacing w:val="-5"/>
        </w:rPr>
        <w:t xml:space="preserve"> </w:t>
      </w:r>
      <w:r>
        <w:t>Procedimento</w:t>
      </w:r>
      <w:r>
        <w:rPr>
          <w:spacing w:val="-6"/>
        </w:rPr>
        <w:t xml:space="preserve"> </w:t>
      </w:r>
      <w:r>
        <w:t>de</w:t>
      </w:r>
      <w:r>
        <w:rPr>
          <w:spacing w:val="-8"/>
        </w:rPr>
        <w:t xml:space="preserve"> </w:t>
      </w:r>
      <w:r>
        <w:rPr>
          <w:spacing w:val="-2"/>
        </w:rPr>
        <w:t>Heteroidentificação</w:t>
      </w:r>
    </w:p>
    <w:p w14:paraId="5B1716E4">
      <w:pPr>
        <w:pStyle w:val="6"/>
        <w:jc w:val="both"/>
        <w:rPr>
          <w:b/>
          <w:sz w:val="26"/>
        </w:rPr>
      </w:pPr>
    </w:p>
    <w:p w14:paraId="70A56E05">
      <w:pPr>
        <w:pStyle w:val="6"/>
        <w:jc w:val="both"/>
        <w:rPr>
          <w:b/>
          <w:sz w:val="21"/>
        </w:rPr>
      </w:pPr>
    </w:p>
    <w:p w14:paraId="3C7683B0">
      <w:pPr>
        <w:pStyle w:val="6"/>
        <w:spacing w:before="1" w:line="362" w:lineRule="auto"/>
        <w:ind w:left="257" w:right="560"/>
        <w:jc w:val="both"/>
      </w:pPr>
      <w:r>
        <w:rPr>
          <w:b/>
          <w:bCs/>
        </w:rPr>
        <w:t>Art. 3º</w:t>
      </w:r>
      <w:r>
        <w:t xml:space="preserve"> A Comissão</w:t>
      </w:r>
      <w:r>
        <w:rPr>
          <w:spacing w:val="40"/>
        </w:rPr>
        <w:t xml:space="preserve"> </w:t>
      </w:r>
      <w:r>
        <w:t>de Aferição do Procedimento de Heteroidentificação</w:t>
      </w:r>
      <w:r>
        <w:rPr>
          <w:spacing w:val="-11"/>
        </w:rPr>
        <w:t xml:space="preserve"> </w:t>
      </w:r>
      <w:r>
        <w:t>deliberará pela maioria dos seus membros, com elaboração de ata e emissão de parecer dos</w:t>
      </w:r>
      <w:r>
        <w:rPr>
          <w:spacing w:val="-8"/>
        </w:rPr>
        <w:t xml:space="preserve"> </w:t>
      </w:r>
      <w:r>
        <w:t>resultados.</w:t>
      </w:r>
    </w:p>
    <w:p w14:paraId="6945DFE9">
      <w:pPr>
        <w:pStyle w:val="6"/>
        <w:spacing w:line="275" w:lineRule="exact"/>
        <w:ind w:left="257"/>
        <w:jc w:val="both"/>
      </w:pPr>
      <w:r>
        <w:t>§</w:t>
      </w:r>
      <w:r>
        <w:rPr>
          <w:spacing w:val="3"/>
        </w:rPr>
        <w:t xml:space="preserve"> </w:t>
      </w:r>
      <w:r>
        <w:t>1º</w:t>
      </w:r>
      <w:r>
        <w:rPr>
          <w:spacing w:val="3"/>
        </w:rPr>
        <w:t xml:space="preserve"> </w:t>
      </w:r>
      <w:r>
        <w:t>É</w:t>
      </w:r>
      <w:r>
        <w:rPr>
          <w:spacing w:val="10"/>
        </w:rPr>
        <w:t xml:space="preserve"> </w:t>
      </w:r>
      <w:r>
        <w:t>vedado</w:t>
      </w:r>
      <w:r>
        <w:rPr>
          <w:spacing w:val="3"/>
        </w:rPr>
        <w:t xml:space="preserve"> </w:t>
      </w:r>
      <w:r>
        <w:t>à</w:t>
      </w:r>
      <w:r>
        <w:rPr>
          <w:spacing w:val="1"/>
        </w:rPr>
        <w:t xml:space="preserve"> </w:t>
      </w:r>
      <w:r>
        <w:t>Comissão</w:t>
      </w:r>
      <w:r>
        <w:rPr>
          <w:spacing w:val="58"/>
        </w:rPr>
        <w:t xml:space="preserve"> </w:t>
      </w:r>
      <w:r>
        <w:t>de Heteroidentificação</w:t>
      </w:r>
      <w:r>
        <w:rPr>
          <w:spacing w:val="-14"/>
        </w:rPr>
        <w:t xml:space="preserve"> </w:t>
      </w:r>
      <w:r>
        <w:t>deliberar</w:t>
      </w:r>
      <w:r>
        <w:rPr>
          <w:spacing w:val="-5"/>
        </w:rPr>
        <w:t xml:space="preserve"> </w:t>
      </w:r>
      <w:r>
        <w:t>na</w:t>
      </w:r>
      <w:r>
        <w:rPr>
          <w:spacing w:val="1"/>
        </w:rPr>
        <w:t xml:space="preserve"> </w:t>
      </w:r>
      <w:r>
        <w:t>presença</w:t>
      </w:r>
      <w:r>
        <w:rPr>
          <w:spacing w:val="1"/>
        </w:rPr>
        <w:t xml:space="preserve"> </w:t>
      </w:r>
      <w:r>
        <w:t>dos</w:t>
      </w:r>
      <w:r>
        <w:rPr>
          <w:spacing w:val="-3"/>
        </w:rPr>
        <w:t xml:space="preserve"> </w:t>
      </w:r>
      <w:r>
        <w:rPr>
          <w:spacing w:val="-2"/>
        </w:rPr>
        <w:t>candidatos.</w:t>
      </w:r>
    </w:p>
    <w:p w14:paraId="08148BE2">
      <w:pPr>
        <w:pStyle w:val="6"/>
        <w:spacing w:before="140" w:line="362" w:lineRule="auto"/>
        <w:ind w:left="257" w:right="547"/>
        <w:jc w:val="both"/>
      </w:pPr>
      <w:r>
        <w:t>§ 2º Os resultados do Procedimento de Heteroidentificação serão publicados no Site da URCA, (</w:t>
      </w:r>
      <w:r>
        <w:fldChar w:fldCharType="begin"/>
      </w:r>
      <w:r>
        <w:instrText xml:space="preserve"> HYPERLINK "http://www.urca.br/portal2/" \h </w:instrText>
      </w:r>
      <w:r>
        <w:fldChar w:fldCharType="separate"/>
      </w:r>
      <w:r>
        <w:rPr>
          <w:color w:val="0000FF"/>
          <w:u w:val="single" w:color="0000FF"/>
        </w:rPr>
        <w:t>http://www.urca.br/portal2/</w:t>
      </w:r>
      <w:r>
        <w:rPr>
          <w:color w:val="0000FF"/>
          <w:u w:val="single" w:color="0000FF"/>
        </w:rPr>
        <w:fldChar w:fldCharType="end"/>
      </w:r>
      <w:r>
        <w:t>)</w:t>
      </w:r>
      <w:r>
        <w:rPr>
          <w:spacing w:val="-15"/>
        </w:rPr>
        <w:t xml:space="preserve"> </w:t>
      </w:r>
      <w:r>
        <w:rPr>
          <w:rFonts w:hint="default"/>
          <w:spacing w:val="-15"/>
          <w:lang w:val="pt-BR"/>
        </w:rPr>
        <w:t xml:space="preserve">e </w:t>
      </w:r>
      <w:r>
        <w:rPr>
          <w:color w:val="0000FF"/>
        </w:rPr>
        <w:t xml:space="preserve"> </w:t>
      </w:r>
      <w:r>
        <w:t xml:space="preserve">(ANEXO </w:t>
      </w:r>
      <w:r>
        <w:rPr>
          <w:spacing w:val="-4"/>
        </w:rPr>
        <w:t>A).</w:t>
      </w:r>
    </w:p>
    <w:p w14:paraId="364FDDB8">
      <w:pPr>
        <w:pStyle w:val="6"/>
        <w:spacing w:line="357" w:lineRule="auto"/>
        <w:ind w:left="257" w:right="541"/>
        <w:jc w:val="both"/>
      </w:pPr>
      <w:r>
        <w:rPr>
          <w:color w:val="000009"/>
          <w:w w:val="95"/>
        </w:rPr>
        <w:t>§</w:t>
      </w:r>
      <w:r>
        <w:rPr>
          <w:color w:val="000009"/>
          <w:spacing w:val="40"/>
        </w:rPr>
        <w:t xml:space="preserve"> </w:t>
      </w:r>
      <w:r>
        <w:rPr>
          <w:color w:val="000009"/>
          <w:w w:val="95"/>
        </w:rPr>
        <w:t xml:space="preserve">3º Os/as candidatos/as que forem considerados/as inaptos a preencher as vagas de reserva étnico-racial </w:t>
      </w:r>
      <w:r>
        <w:rPr>
          <w:color w:val="000009"/>
        </w:rPr>
        <w:t>pela comissão de Heteroidentificação</w:t>
      </w:r>
      <w:r>
        <w:rPr>
          <w:color w:val="000009"/>
          <w:spacing w:val="-11"/>
        </w:rPr>
        <w:t xml:space="preserve"> </w:t>
      </w:r>
      <w:r>
        <w:rPr>
          <w:color w:val="000009"/>
        </w:rPr>
        <w:t>terão sua solicitação</w:t>
      </w:r>
      <w:r>
        <w:rPr>
          <w:color w:val="000009"/>
          <w:spacing w:val="-11"/>
        </w:rPr>
        <w:t xml:space="preserve"> </w:t>
      </w:r>
      <w:r>
        <w:rPr>
          <w:color w:val="000009"/>
        </w:rPr>
        <w:t>de matrícula indeferida no resultado</w:t>
      </w:r>
      <w:r>
        <w:rPr>
          <w:color w:val="000009"/>
          <w:spacing w:val="-11"/>
        </w:rPr>
        <w:t xml:space="preserve"> </w:t>
      </w:r>
      <w:r>
        <w:rPr>
          <w:color w:val="000009"/>
        </w:rPr>
        <w:t>parcial do procedimento de Heteroidentificação e poderão recorrer administrativamente, com impetração de recursos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de acordo com o Art. 5º desta Ordem de Serviço (OS). Para tanto devem obedecer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ao prazo estipulado no cronograma (Anexo A),</w:t>
      </w:r>
      <w:r>
        <w:rPr>
          <w:color w:val="000009"/>
          <w:lang w:val="pt-BR"/>
        </w:rPr>
        <w:t xml:space="preserve"> </w:t>
      </w:r>
      <w:r>
        <w:rPr>
          <w:color w:val="000009"/>
        </w:rPr>
        <w:t>desta O</w:t>
      </w:r>
      <w:r>
        <w:rPr>
          <w:color w:val="000009"/>
          <w:lang w:val="pt-BR"/>
        </w:rPr>
        <w:t xml:space="preserve">rdem </w:t>
      </w:r>
      <w:r>
        <w:rPr>
          <w:color w:val="000009"/>
        </w:rPr>
        <w:t>S</w:t>
      </w:r>
      <w:r>
        <w:rPr>
          <w:color w:val="000009"/>
          <w:lang w:val="pt-BR"/>
        </w:rPr>
        <w:t>erviço</w:t>
      </w:r>
      <w:r>
        <w:rPr>
          <w:color w:val="000009"/>
        </w:rPr>
        <w:t>.</w:t>
      </w:r>
    </w:p>
    <w:p w14:paraId="01766FF0">
      <w:pPr>
        <w:pStyle w:val="6"/>
        <w:jc w:val="both"/>
        <w:rPr>
          <w:sz w:val="37"/>
        </w:rPr>
      </w:pPr>
    </w:p>
    <w:p w14:paraId="5424584B">
      <w:pPr>
        <w:pStyle w:val="6"/>
        <w:ind w:left="257"/>
        <w:jc w:val="both"/>
        <w:rPr>
          <w:b/>
          <w:bCs/>
        </w:rPr>
      </w:pPr>
      <w:r>
        <w:rPr>
          <w:b/>
          <w:bCs/>
        </w:rPr>
        <w:t>SESSÃO</w:t>
      </w:r>
      <w:r>
        <w:rPr>
          <w:b/>
          <w:bCs/>
          <w:spacing w:val="12"/>
        </w:rPr>
        <w:t xml:space="preserve"> </w:t>
      </w:r>
      <w:r>
        <w:rPr>
          <w:b/>
          <w:bCs/>
        </w:rPr>
        <w:t>IV</w:t>
      </w:r>
      <w:r>
        <w:rPr>
          <w:b/>
          <w:bCs/>
          <w:spacing w:val="-12"/>
        </w:rPr>
        <w:t xml:space="preserve"> </w:t>
      </w:r>
      <w:r>
        <w:rPr>
          <w:b/>
          <w:bCs/>
        </w:rPr>
        <w:t>–</w:t>
      </w:r>
      <w:r>
        <w:rPr>
          <w:b/>
          <w:bCs/>
          <w:spacing w:val="-9"/>
        </w:rPr>
        <w:t xml:space="preserve"> </w:t>
      </w:r>
      <w:r>
        <w:rPr>
          <w:b/>
          <w:bCs/>
        </w:rPr>
        <w:t>Da</w:t>
      </w:r>
      <w:r>
        <w:rPr>
          <w:b/>
          <w:bCs/>
          <w:spacing w:val="2"/>
        </w:rPr>
        <w:t xml:space="preserve"> </w:t>
      </w:r>
      <w:r>
        <w:rPr>
          <w:b/>
          <w:bCs/>
        </w:rPr>
        <w:t>Fase</w:t>
      </w:r>
      <w:r>
        <w:rPr>
          <w:b/>
          <w:bCs/>
          <w:spacing w:val="-11"/>
        </w:rPr>
        <w:t xml:space="preserve"> </w:t>
      </w:r>
      <w:r>
        <w:rPr>
          <w:b/>
          <w:bCs/>
          <w:spacing w:val="-2"/>
        </w:rPr>
        <w:t>Recursal</w:t>
      </w:r>
    </w:p>
    <w:p w14:paraId="5193D255">
      <w:pPr>
        <w:pStyle w:val="6"/>
        <w:jc w:val="both"/>
        <w:rPr>
          <w:sz w:val="26"/>
        </w:rPr>
      </w:pPr>
    </w:p>
    <w:p w14:paraId="546BE136">
      <w:pPr>
        <w:pStyle w:val="6"/>
        <w:spacing w:before="5"/>
        <w:jc w:val="both"/>
        <w:rPr>
          <w:sz w:val="22"/>
        </w:rPr>
      </w:pPr>
    </w:p>
    <w:p w14:paraId="511B6C20">
      <w:pPr>
        <w:pStyle w:val="6"/>
        <w:spacing w:line="355" w:lineRule="auto"/>
        <w:ind w:left="257" w:right="550"/>
        <w:jc w:val="both"/>
      </w:pPr>
      <w:r>
        <w:rPr>
          <w:b/>
          <w:bCs/>
        </w:rPr>
        <w:t>Art. 4º</w:t>
      </w:r>
      <w:r>
        <w:rPr>
          <w:spacing w:val="40"/>
        </w:rPr>
        <w:t xml:space="preserve"> </w:t>
      </w:r>
      <w:r>
        <w:t>Das decisões da Comissão de Heteroidentificação caberá recurso</w:t>
      </w:r>
      <w:r>
        <w:rPr>
          <w:spacing w:val="40"/>
        </w:rPr>
        <w:t xml:space="preserve"> </w:t>
      </w:r>
      <w:r>
        <w:t xml:space="preserve">aos candidatos(as), que deverão encaminhar a solicitação pelo E-mail </w:t>
      </w:r>
      <w:r>
        <w:fldChar w:fldCharType="begin"/>
      </w:r>
      <w:r>
        <w:instrText xml:space="preserve"> HYPERLINK "mailto:comissaoheteroidentificacao22@urca.br" \h </w:instrText>
      </w:r>
      <w:r>
        <w:fldChar w:fldCharType="separate"/>
      </w:r>
      <w:r>
        <w:rPr>
          <w:color w:val="0000FF"/>
          <w:u w:val="single" w:color="0000FF"/>
        </w:rPr>
        <w:t>comissaoheteroidentificacao22@urca.br</w:t>
      </w:r>
      <w:r>
        <w:rPr>
          <w:color w:val="0000FF"/>
          <w:u w:val="single" w:color="0000FF"/>
        </w:rPr>
        <w:fldChar w:fldCharType="end"/>
      </w:r>
      <w:r>
        <w:rPr>
          <w:color w:val="0000FF"/>
        </w:rPr>
        <w:t xml:space="preserve"> </w:t>
      </w:r>
      <w:r>
        <w:t>, nas datas apresentadas no</w:t>
      </w:r>
      <w:r>
        <w:rPr>
          <w:spacing w:val="-2"/>
        </w:rPr>
        <w:t xml:space="preserve"> </w:t>
      </w:r>
      <w:r>
        <w:t>Cronograma de execução do Procedimento</w:t>
      </w:r>
      <w:r>
        <w:rPr>
          <w:spacing w:val="-3"/>
        </w:rPr>
        <w:t xml:space="preserve"> </w:t>
      </w:r>
      <w:r>
        <w:t>de Heteroidentificação</w:t>
      </w:r>
      <w:r>
        <w:rPr>
          <w:spacing w:val="40"/>
        </w:rPr>
        <w:t xml:space="preserve"> </w:t>
      </w:r>
      <w:r>
        <w:t>(ANEXO A).</w:t>
      </w:r>
    </w:p>
    <w:p w14:paraId="0362A3AC">
      <w:pPr>
        <w:pStyle w:val="6"/>
        <w:spacing w:before="8" w:line="362" w:lineRule="auto"/>
        <w:ind w:left="257" w:right="568"/>
        <w:jc w:val="both"/>
      </w:pPr>
      <w:r>
        <w:rPr>
          <w:w w:val="95"/>
        </w:rPr>
        <w:t>§</w:t>
      </w:r>
      <w:r>
        <w:rPr>
          <w:spacing w:val="40"/>
        </w:rPr>
        <w:t xml:space="preserve"> </w:t>
      </w:r>
      <w:r>
        <w:rPr>
          <w:w w:val="95"/>
        </w:rPr>
        <w:t>1º</w:t>
      </w:r>
      <w:r>
        <w:t xml:space="preserve"> </w:t>
      </w:r>
      <w:r>
        <w:rPr>
          <w:w w:val="95"/>
        </w:rPr>
        <w:t>Será</w:t>
      </w:r>
      <w:r>
        <w:t xml:space="preserve"> </w:t>
      </w:r>
      <w:r>
        <w:rPr>
          <w:w w:val="95"/>
        </w:rPr>
        <w:t>previsto</w:t>
      </w:r>
      <w:r>
        <w:rPr>
          <w:spacing w:val="23"/>
        </w:rPr>
        <w:t xml:space="preserve"> </w:t>
      </w:r>
      <w:r>
        <w:rPr>
          <w:w w:val="95"/>
        </w:rPr>
        <w:t>Comissão</w:t>
      </w:r>
      <w:r>
        <w:rPr>
          <w:spacing w:val="36"/>
        </w:rPr>
        <w:t xml:space="preserve"> </w:t>
      </w:r>
      <w:r>
        <w:rPr>
          <w:w w:val="95"/>
        </w:rPr>
        <w:t>Recursal composta</w:t>
      </w:r>
      <w:r>
        <w:t xml:space="preserve"> </w:t>
      </w:r>
      <w:r>
        <w:rPr>
          <w:w w:val="95"/>
        </w:rPr>
        <w:t>por três integrantes</w:t>
      </w:r>
      <w:r>
        <w:rPr>
          <w:spacing w:val="80"/>
        </w:rPr>
        <w:t xml:space="preserve"> </w:t>
      </w:r>
      <w:r>
        <w:rPr>
          <w:w w:val="95"/>
        </w:rPr>
        <w:t>distintos dos membrosda</w:t>
      </w:r>
      <w:r>
        <w:t xml:space="preserve"> </w:t>
      </w:r>
      <w:r>
        <w:rPr>
          <w:w w:val="95"/>
        </w:rPr>
        <w:t>Comissão</w:t>
      </w:r>
      <w:r>
        <w:t xml:space="preserve"> de Heteroidentificação.</w:t>
      </w:r>
    </w:p>
    <w:p w14:paraId="551700ED">
      <w:pPr>
        <w:pStyle w:val="6"/>
        <w:spacing w:line="362" w:lineRule="auto"/>
        <w:ind w:left="257" w:right="546"/>
        <w:jc w:val="both"/>
      </w:pPr>
      <w:r>
        <w:t>§</w:t>
      </w:r>
      <w:r>
        <w:rPr>
          <w:spacing w:val="26"/>
        </w:rPr>
        <w:t xml:space="preserve"> </w:t>
      </w:r>
      <w:r>
        <w:t>2º Em</w:t>
      </w:r>
      <w:r>
        <w:rPr>
          <w:spacing w:val="40"/>
        </w:rPr>
        <w:t xml:space="preserve"> </w:t>
      </w:r>
      <w:r>
        <w:t>suas decisões, a Comissão Recursal</w:t>
      </w:r>
      <w:r>
        <w:rPr>
          <w:spacing w:val="-3"/>
        </w:rPr>
        <w:t xml:space="preserve"> </w:t>
      </w:r>
      <w:r>
        <w:t>deverá considerar</w:t>
      </w:r>
      <w:r>
        <w:rPr>
          <w:spacing w:val="-2"/>
        </w:rPr>
        <w:t xml:space="preserve"> </w:t>
      </w:r>
      <w:r>
        <w:t xml:space="preserve">a filmagem do procedimento para fins de Heteroidentificação, o parecer emitido pela Comissão e o conteúdo do recurso elaborado pelo </w:t>
      </w:r>
      <w:r>
        <w:rPr>
          <w:spacing w:val="-2"/>
        </w:rPr>
        <w:t>candidato.</w:t>
      </w:r>
    </w:p>
    <w:p w14:paraId="575F5BAC">
      <w:pPr>
        <w:pStyle w:val="6"/>
        <w:spacing w:line="275" w:lineRule="exact"/>
        <w:ind w:left="257"/>
        <w:jc w:val="both"/>
      </w:pPr>
      <w:r>
        <w:t>§</w:t>
      </w:r>
      <w:r>
        <w:rPr>
          <w:spacing w:val="4"/>
        </w:rPr>
        <w:t xml:space="preserve"> </w:t>
      </w:r>
      <w:r>
        <w:t>3º</w:t>
      </w:r>
      <w:r>
        <w:rPr>
          <w:spacing w:val="51"/>
          <w:w w:val="150"/>
        </w:rPr>
        <w:t xml:space="preserve"> </w:t>
      </w:r>
      <w:r>
        <w:t>Das</w:t>
      </w:r>
      <w:r>
        <w:rPr>
          <w:spacing w:val="-1"/>
        </w:rPr>
        <w:t xml:space="preserve"> </w:t>
      </w:r>
      <w:r>
        <w:t>decisões</w:t>
      </w:r>
      <w:r>
        <w:rPr>
          <w:spacing w:val="-2"/>
        </w:rPr>
        <w:t xml:space="preserve"> </w:t>
      </w:r>
      <w:r>
        <w:t>da</w:t>
      </w:r>
      <w:r>
        <w:rPr>
          <w:spacing w:val="3"/>
        </w:rPr>
        <w:t xml:space="preserve"> </w:t>
      </w:r>
      <w:r>
        <w:t>Comissão</w:t>
      </w:r>
      <w:r>
        <w:rPr>
          <w:spacing w:val="5"/>
        </w:rPr>
        <w:t xml:space="preserve"> </w:t>
      </w:r>
      <w:r>
        <w:t>Recursal</w:t>
      </w:r>
      <w:r>
        <w:rPr>
          <w:spacing w:val="-7"/>
        </w:rPr>
        <w:t xml:space="preserve"> </w:t>
      </w:r>
      <w:r>
        <w:t>não</w:t>
      </w:r>
      <w:r>
        <w:rPr>
          <w:spacing w:val="-13"/>
        </w:rPr>
        <w:t xml:space="preserve"> </w:t>
      </w:r>
      <w:r>
        <w:t>caberá</w:t>
      </w:r>
      <w:r>
        <w:rPr>
          <w:spacing w:val="2"/>
        </w:rPr>
        <w:t xml:space="preserve"> </w:t>
      </w:r>
      <w:r>
        <w:t>recurso</w:t>
      </w:r>
      <w:r>
        <w:rPr>
          <w:spacing w:val="3"/>
        </w:rPr>
        <w:t xml:space="preserve"> </w:t>
      </w:r>
      <w:r>
        <w:rPr>
          <w:spacing w:val="-2"/>
        </w:rPr>
        <w:t>administrativo.</w:t>
      </w:r>
    </w:p>
    <w:p w14:paraId="79548E7C">
      <w:pPr>
        <w:spacing w:line="275" w:lineRule="exact"/>
        <w:jc w:val="both"/>
        <w:sectPr>
          <w:pgSz w:w="11910" w:h="16840"/>
          <w:pgMar w:top="1440" w:right="560" w:bottom="680" w:left="640" w:header="0" w:footer="469" w:gutter="0"/>
          <w:cols w:space="720" w:num="1"/>
        </w:sectPr>
      </w:pPr>
    </w:p>
    <w:p w14:paraId="44FDD75F">
      <w:pPr>
        <w:pStyle w:val="6"/>
        <w:spacing w:before="73" w:line="362" w:lineRule="auto"/>
        <w:ind w:left="257" w:right="548"/>
        <w:jc w:val="both"/>
      </w:pPr>
      <w:r>
        <w:t>§ 4º Os resultados desta fase serão encaminhados ao candidato /a pela página oficial da URCA (</w:t>
      </w:r>
      <w:r>
        <w:fldChar w:fldCharType="begin"/>
      </w:r>
      <w:r>
        <w:instrText xml:space="preserve"> HYPERLINK "http://www.urca.br/portal2/" \h </w:instrText>
      </w:r>
      <w:r>
        <w:fldChar w:fldCharType="separate"/>
      </w:r>
      <w:r>
        <w:rPr>
          <w:color w:val="0000FF"/>
          <w:u w:val="single" w:color="0000FF"/>
        </w:rPr>
        <w:t>http://www.urca.br/portal2/</w:t>
      </w:r>
      <w:r>
        <w:rPr>
          <w:color w:val="0000FF"/>
          <w:u w:val="single" w:color="0000FF"/>
        </w:rPr>
        <w:fldChar w:fldCharType="end"/>
      </w:r>
      <w:r>
        <w:t>), de</w:t>
      </w:r>
      <w:r>
        <w:rPr>
          <w:spacing w:val="-13"/>
        </w:rPr>
        <w:t xml:space="preserve"> </w:t>
      </w:r>
      <w:r>
        <w:t>acordo com cronograma</w:t>
      </w:r>
      <w:r>
        <w:rPr>
          <w:spacing w:val="80"/>
          <w:w w:val="150"/>
        </w:rPr>
        <w:t xml:space="preserve"> </w:t>
      </w:r>
      <w:r>
        <w:t>de execução</w:t>
      </w:r>
      <w:r>
        <w:rPr>
          <w:spacing w:val="-4"/>
        </w:rPr>
        <w:t xml:space="preserve"> </w:t>
      </w:r>
      <w:r>
        <w:t xml:space="preserve">do procedimento de Heteroidentificação (ANEXO A) . </w:t>
      </w:r>
    </w:p>
    <w:p w14:paraId="413439C0">
      <w:pPr>
        <w:pStyle w:val="6"/>
        <w:spacing w:line="348" w:lineRule="auto"/>
        <w:ind w:left="257" w:right="649"/>
        <w:jc w:val="both"/>
        <w:rPr>
          <w:sz w:val="37"/>
        </w:rPr>
      </w:pPr>
      <w:r>
        <w:rPr>
          <w:b/>
          <w:bCs/>
        </w:rPr>
        <w:t>Art.</w:t>
      </w:r>
      <w:r>
        <w:rPr>
          <w:b/>
          <w:bCs/>
          <w:spacing w:val="-2"/>
        </w:rPr>
        <w:t xml:space="preserve"> </w:t>
      </w:r>
      <w:r>
        <w:rPr>
          <w:b/>
          <w:bCs/>
          <w:spacing w:val="-2"/>
          <w:lang w:val="pt-BR"/>
        </w:rPr>
        <w:t>5</w:t>
      </w:r>
      <w:r>
        <w:rPr>
          <w:b/>
          <w:bCs/>
        </w:rPr>
        <w:t>º</w:t>
      </w:r>
      <w:r>
        <w:t xml:space="preserve"> - Esta Ordem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Serviço entra em vigor</w:t>
      </w:r>
      <w:r>
        <w:rPr>
          <w:spacing w:val="-6"/>
        </w:rPr>
        <w:t xml:space="preserve"> </w:t>
      </w:r>
      <w:r>
        <w:t>a partir</w:t>
      </w:r>
      <w:r>
        <w:rPr>
          <w:spacing w:val="-6"/>
        </w:rPr>
        <w:t xml:space="preserve"> </w:t>
      </w:r>
      <w:r>
        <w:t>desta data,</w:t>
      </w:r>
      <w:r>
        <w:rPr>
          <w:spacing w:val="-2"/>
        </w:rPr>
        <w:t xml:space="preserve"> </w:t>
      </w:r>
      <w:r>
        <w:t>ficando</w:t>
      </w:r>
      <w:r>
        <w:rPr>
          <w:spacing w:val="-15"/>
        </w:rPr>
        <w:t xml:space="preserve"> </w:t>
      </w:r>
      <w:r>
        <w:t>revogadas</w:t>
      </w:r>
      <w:r>
        <w:rPr>
          <w:spacing w:val="-4"/>
        </w:rPr>
        <w:t xml:space="preserve"> </w:t>
      </w:r>
      <w:r>
        <w:t>às</w:t>
      </w:r>
      <w:r>
        <w:rPr>
          <w:spacing w:val="-4"/>
        </w:rPr>
        <w:t xml:space="preserve"> </w:t>
      </w:r>
      <w:r>
        <w:t>disposições em contrário.</w:t>
      </w:r>
    </w:p>
    <w:p w14:paraId="0EF912E2">
      <w:pPr>
        <w:pStyle w:val="6"/>
        <w:spacing w:before="8"/>
        <w:jc w:val="both"/>
        <w:rPr>
          <w:sz w:val="37"/>
        </w:rPr>
      </w:pPr>
    </w:p>
    <w:p w14:paraId="2479E244">
      <w:pPr>
        <w:pStyle w:val="6"/>
        <w:spacing w:before="8"/>
        <w:jc w:val="both"/>
        <w:rPr>
          <w:sz w:val="37"/>
        </w:rPr>
      </w:pPr>
    </w:p>
    <w:p w14:paraId="21ED0DC5">
      <w:pPr>
        <w:ind w:left="1508" w:right="1798"/>
        <w:jc w:val="center"/>
        <w:rPr>
          <w:sz w:val="24"/>
        </w:rPr>
      </w:pPr>
      <w:r>
        <w:rPr>
          <w:spacing w:val="-2"/>
          <w:sz w:val="24"/>
        </w:rPr>
        <w:t>COMUNIQUE-SE,</w:t>
      </w:r>
      <w:r>
        <w:rPr>
          <w:rFonts w:hint="default"/>
          <w:spacing w:val="-2"/>
          <w:sz w:val="24"/>
          <w:lang w:val="pt-BR"/>
        </w:rPr>
        <w:t xml:space="preserve"> </w:t>
      </w:r>
      <w:r>
        <w:rPr>
          <w:spacing w:val="-2"/>
          <w:sz w:val="24"/>
        </w:rPr>
        <w:t>REGISTRE-SE</w:t>
      </w:r>
      <w:r>
        <w:rPr>
          <w:spacing w:val="21"/>
          <w:sz w:val="24"/>
        </w:rPr>
        <w:t xml:space="preserve"> </w:t>
      </w:r>
      <w:r>
        <w:rPr>
          <w:spacing w:val="-2"/>
          <w:sz w:val="24"/>
        </w:rPr>
        <w:t>E</w:t>
      </w:r>
      <w:r>
        <w:rPr>
          <w:spacing w:val="5"/>
          <w:sz w:val="24"/>
        </w:rPr>
        <w:t xml:space="preserve"> </w:t>
      </w:r>
      <w:r>
        <w:rPr>
          <w:spacing w:val="-2"/>
          <w:sz w:val="24"/>
        </w:rPr>
        <w:t>CUMPRA-</w:t>
      </w:r>
      <w:r>
        <w:rPr>
          <w:spacing w:val="-5"/>
          <w:sz w:val="24"/>
        </w:rPr>
        <w:t>SE.</w:t>
      </w:r>
    </w:p>
    <w:p w14:paraId="32AA94D5">
      <w:pPr>
        <w:pStyle w:val="6"/>
        <w:spacing w:before="140"/>
        <w:ind w:left="1494" w:right="1802"/>
        <w:jc w:val="center"/>
      </w:pPr>
      <w:r>
        <w:t>Crato</w:t>
      </w:r>
      <w:r>
        <w:rPr>
          <w:spacing w:val="-2"/>
        </w:rPr>
        <w:t xml:space="preserve"> </w:t>
      </w:r>
      <w:r>
        <w:t>(CE),</w:t>
      </w:r>
      <w:r>
        <w:rPr>
          <w:spacing w:val="12"/>
        </w:rPr>
        <w:t xml:space="preserve"> </w:t>
      </w:r>
      <w:r>
        <w:t>aos</w:t>
      </w:r>
      <w:r>
        <w:rPr>
          <w:lang w:val="pt-BR"/>
        </w:rPr>
        <w:t xml:space="preserve"> </w:t>
      </w:r>
      <w:r>
        <w:rPr>
          <w:rFonts w:hint="default"/>
          <w:lang w:val="pt-BR"/>
        </w:rPr>
        <w:t>24</w:t>
      </w:r>
      <w:r>
        <w:rPr>
          <w:lang w:val="pt-BR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rPr>
          <w:rFonts w:hint="default"/>
          <w:spacing w:val="-2"/>
          <w:lang w:val="pt-BR"/>
        </w:rPr>
        <w:t>novembro</w:t>
      </w:r>
      <w:r>
        <w:rPr>
          <w:spacing w:val="-2"/>
          <w:lang w:val="pt-BR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rPr>
          <w:spacing w:val="-4"/>
        </w:rPr>
        <w:t>202</w:t>
      </w:r>
      <w:r>
        <w:rPr>
          <w:rFonts w:hint="default"/>
          <w:spacing w:val="-4"/>
          <w:lang w:val="pt-BR"/>
        </w:rPr>
        <w:t>5</w:t>
      </w:r>
      <w:r>
        <w:rPr>
          <w:spacing w:val="-4"/>
        </w:rPr>
        <w:t>.</w:t>
      </w:r>
    </w:p>
    <w:p w14:paraId="2092E426">
      <w:pPr>
        <w:pStyle w:val="6"/>
        <w:jc w:val="both"/>
        <w:rPr>
          <w:rFonts w:hint="default"/>
          <w:sz w:val="26"/>
          <w:lang w:val="pt-BR"/>
        </w:rPr>
      </w:pPr>
      <w:r>
        <w:rPr>
          <w:rFonts w:hint="default"/>
          <w:sz w:val="26"/>
          <w:lang w:val="pt-BR"/>
        </w:rPr>
        <w:t xml:space="preserve">                                         </w:t>
      </w:r>
      <w:r>
        <w:drawing>
          <wp:inline distT="0" distB="0" distL="114300" distR="114300">
            <wp:extent cx="3233420" cy="325755"/>
            <wp:effectExtent l="0" t="0" r="5080" b="4445"/>
            <wp:docPr id="6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m 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233420" cy="3257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8BA7652">
      <w:pPr>
        <w:pStyle w:val="6"/>
        <w:spacing w:before="194" w:line="348" w:lineRule="auto"/>
        <w:ind w:left="2276" w:right="2589" w:firstLine="945"/>
      </w:pPr>
      <w:r>
        <w:t>Prof. Dr. João Luiz do Nascimento Mota Presidente da Comissão Institucional</w:t>
      </w:r>
      <w:r>
        <w:rPr>
          <w:spacing w:val="-8"/>
        </w:rPr>
        <w:t xml:space="preserve"> </w:t>
      </w:r>
      <w:r>
        <w:t>de Heteroidentificação</w:t>
      </w:r>
    </w:p>
    <w:p w14:paraId="4E1B7335">
      <w:pPr>
        <w:spacing w:line="348" w:lineRule="auto"/>
        <w:jc w:val="both"/>
        <w:sectPr>
          <w:pgSz w:w="11910" w:h="16840"/>
          <w:pgMar w:top="1020" w:right="560" w:bottom="680" w:left="640" w:header="0" w:footer="469" w:gutter="0"/>
          <w:cols w:space="720" w:num="1"/>
        </w:sectPr>
      </w:pPr>
    </w:p>
    <w:p w14:paraId="69FE14F7">
      <w:pPr>
        <w:pStyle w:val="6"/>
        <w:spacing w:before="73"/>
        <w:ind w:left="257"/>
        <w:jc w:val="both"/>
      </w:pPr>
      <w:r>
        <w:rPr>
          <w:b/>
          <w:bCs/>
        </w:rPr>
        <w:t>ANEXO</w:t>
      </w:r>
      <w:r>
        <w:rPr>
          <w:b/>
          <w:bCs/>
          <w:spacing w:val="-5"/>
        </w:rPr>
        <w:t xml:space="preserve"> </w:t>
      </w:r>
      <w:r>
        <w:rPr>
          <w:b/>
          <w:bCs/>
        </w:rPr>
        <w:t>A</w:t>
      </w:r>
      <w:r>
        <w:rPr>
          <w:spacing w:val="12"/>
        </w:rPr>
        <w:t xml:space="preserve"> </w:t>
      </w:r>
      <w:r>
        <w:t>-</w:t>
      </w:r>
      <w:r>
        <w:rPr>
          <w:spacing w:val="10"/>
        </w:rPr>
        <w:t xml:space="preserve"> </w:t>
      </w:r>
      <w:r>
        <w:t>Cronograma</w:t>
      </w:r>
      <w:r>
        <w:rPr>
          <w:spacing w:val="-3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execução do Procedimento</w:t>
      </w:r>
      <w:r>
        <w:rPr>
          <w:spacing w:val="-1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Heteroidentificação.</w:t>
      </w:r>
      <w:r>
        <w:rPr>
          <w:spacing w:val="-21"/>
        </w:rPr>
        <w:t xml:space="preserve"> </w:t>
      </w:r>
      <w:r>
        <w:rPr>
          <w:rFonts w:hint="default"/>
          <w:spacing w:val="-21"/>
          <w:lang w:val="pt-BR"/>
        </w:rPr>
        <w:t>Crato</w:t>
      </w:r>
      <w:r>
        <w:rPr>
          <w:spacing w:val="-2"/>
        </w:rPr>
        <w:t>,</w:t>
      </w:r>
      <w:r>
        <w:rPr>
          <w:spacing w:val="-2"/>
          <w:lang w:val="pt-BR"/>
        </w:rPr>
        <w:t xml:space="preserve"> </w:t>
      </w:r>
      <w:r>
        <w:rPr>
          <w:spacing w:val="-2"/>
        </w:rPr>
        <w:t>CE,</w:t>
      </w:r>
      <w:r>
        <w:rPr>
          <w:spacing w:val="-2"/>
          <w:lang w:val="pt-BR"/>
        </w:rPr>
        <w:t xml:space="preserve"> </w:t>
      </w:r>
      <w:r>
        <w:rPr>
          <w:spacing w:val="-2"/>
        </w:rPr>
        <w:t>202</w:t>
      </w:r>
      <w:r>
        <w:rPr>
          <w:rFonts w:hint="default"/>
          <w:spacing w:val="-2"/>
          <w:lang w:val="pt-BR"/>
        </w:rPr>
        <w:t>5</w:t>
      </w:r>
      <w:r>
        <w:rPr>
          <w:spacing w:val="-2"/>
        </w:rPr>
        <w:t>.</w:t>
      </w:r>
    </w:p>
    <w:p w14:paraId="68034889">
      <w:pPr>
        <w:pStyle w:val="6"/>
        <w:spacing w:before="2"/>
        <w:jc w:val="both"/>
        <w:rPr>
          <w:sz w:val="12"/>
        </w:rPr>
      </w:pPr>
    </w:p>
    <w:tbl>
      <w:tblPr>
        <w:tblStyle w:val="4"/>
        <w:tblW w:w="0" w:type="auto"/>
        <w:tblInd w:w="389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264"/>
        <w:gridCol w:w="3509"/>
      </w:tblGrid>
      <w:tr w14:paraId="39282254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7" w:hRule="atLeast"/>
        </w:trPr>
        <w:tc>
          <w:tcPr>
            <w:tcW w:w="6264" w:type="dxa"/>
            <w:shd w:val="clear" w:color="auto" w:fill="ECECEC"/>
          </w:tcPr>
          <w:p w14:paraId="29B50692">
            <w:pPr>
              <w:pStyle w:val="13"/>
              <w:ind w:left="5" w:right="71"/>
              <w:jc w:val="both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ETAPA</w:t>
            </w:r>
          </w:p>
        </w:tc>
        <w:tc>
          <w:tcPr>
            <w:tcW w:w="3509" w:type="dxa"/>
            <w:shd w:val="clear" w:color="auto" w:fill="ECECEC"/>
          </w:tcPr>
          <w:p w14:paraId="6010D6DC">
            <w:pPr>
              <w:pStyle w:val="13"/>
              <w:ind w:left="397" w:right="497"/>
              <w:jc w:val="both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PERÍODO</w:t>
            </w:r>
          </w:p>
        </w:tc>
      </w:tr>
      <w:tr w14:paraId="7DEC303E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4" w:hRule="atLeast"/>
        </w:trPr>
        <w:tc>
          <w:tcPr>
            <w:tcW w:w="6264" w:type="dxa"/>
            <w:tcBorders>
              <w:bottom w:val="single" w:color="000000" w:sz="18" w:space="0"/>
            </w:tcBorders>
          </w:tcPr>
          <w:p w14:paraId="1FBEC956">
            <w:pPr>
              <w:pStyle w:val="13"/>
              <w:spacing w:before="12" w:line="238" w:lineRule="exact"/>
              <w:ind w:right="0"/>
              <w:jc w:val="both"/>
              <w:rPr>
                <w:sz w:val="24"/>
              </w:rPr>
            </w:pPr>
            <w:r>
              <w:rPr>
                <w:sz w:val="24"/>
              </w:rPr>
              <w:t>Divulgação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da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Ordem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Serviço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convocação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dos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candidatos/as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pelos</w:t>
            </w:r>
            <w:r>
              <w:rPr>
                <w:spacing w:val="61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Sites</w:t>
            </w:r>
            <w:r>
              <w:rPr>
                <w:spacing w:val="35"/>
                <w:sz w:val="24"/>
              </w:rPr>
              <w:t xml:space="preserve">  </w:t>
            </w:r>
            <w:r>
              <w:fldChar w:fldCharType="begin"/>
            </w:r>
            <w:r>
              <w:instrText xml:space="preserve"> HYPERLINK "http://www.urca.br/portal2/" \h </w:instrText>
            </w:r>
            <w:r>
              <w:fldChar w:fldCharType="separate"/>
            </w:r>
            <w:r>
              <w:rPr>
                <w:color w:val="0000FF"/>
                <w:sz w:val="24"/>
                <w:u w:val="single" w:color="0000FF"/>
              </w:rPr>
              <w:t>http://www.urca.br/portal2/</w:t>
            </w:r>
            <w:r>
              <w:rPr>
                <w:color w:val="0000FF"/>
                <w:sz w:val="24"/>
                <w:u w:val="single" w:color="0000FF"/>
              </w:rPr>
              <w:fldChar w:fldCharType="end"/>
            </w:r>
            <w:r>
              <w:rPr>
                <w:color w:val="0000FF"/>
                <w:spacing w:val="55"/>
                <w:sz w:val="24"/>
              </w:rPr>
              <w:t xml:space="preserve"> </w:t>
            </w:r>
          </w:p>
        </w:tc>
        <w:tc>
          <w:tcPr>
            <w:tcW w:w="3509" w:type="dxa"/>
          </w:tcPr>
          <w:p w14:paraId="120FDB99">
            <w:pPr>
              <w:pStyle w:val="13"/>
              <w:spacing w:before="142" w:line="240" w:lineRule="auto"/>
              <w:ind w:right="495" w:firstLine="1201" w:firstLineChars="500"/>
              <w:jc w:val="both"/>
              <w:rPr>
                <w:rFonts w:hint="default"/>
                <w:b/>
                <w:bCs/>
                <w:sz w:val="24"/>
                <w:lang w:val="pt-BR"/>
              </w:rPr>
            </w:pPr>
            <w:r>
              <w:rPr>
                <w:rFonts w:hint="default"/>
                <w:b/>
                <w:bCs/>
                <w:sz w:val="24"/>
                <w:lang w:val="pt-BR"/>
              </w:rPr>
              <w:t>24.11.2025</w:t>
            </w:r>
          </w:p>
        </w:tc>
      </w:tr>
      <w:tr w14:paraId="2F064FCA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7" w:hRule="atLeast"/>
        </w:trPr>
        <w:tc>
          <w:tcPr>
            <w:tcW w:w="6264" w:type="dxa"/>
            <w:tcBorders>
              <w:top w:val="single" w:color="000000" w:sz="18" w:space="0"/>
            </w:tcBorders>
          </w:tcPr>
          <w:p w14:paraId="40B28194">
            <w:pPr>
              <w:pStyle w:val="13"/>
              <w:spacing w:line="246" w:lineRule="exact"/>
              <w:ind w:left="38" w:right="71"/>
              <w:jc w:val="both"/>
              <w:rPr>
                <w:sz w:val="24"/>
              </w:rPr>
            </w:pPr>
            <w:r>
              <w:rPr>
                <w:sz w:val="24"/>
              </w:rPr>
              <w:t>*Procedimento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Heteroidentificação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para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os/as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candidatos/as.</w:t>
            </w:r>
          </w:p>
        </w:tc>
        <w:tc>
          <w:tcPr>
            <w:tcW w:w="3509" w:type="dxa"/>
          </w:tcPr>
          <w:p w14:paraId="78B929BB">
            <w:pPr>
              <w:pStyle w:val="13"/>
              <w:spacing w:line="246" w:lineRule="exact"/>
              <w:ind w:left="412" w:right="495"/>
              <w:jc w:val="center"/>
              <w:rPr>
                <w:rFonts w:hint="default"/>
                <w:b/>
                <w:bCs/>
                <w:sz w:val="24"/>
                <w:lang w:val="pt-BR"/>
              </w:rPr>
            </w:pPr>
            <w:r>
              <w:rPr>
                <w:rFonts w:hint="default"/>
                <w:b/>
                <w:bCs/>
                <w:sz w:val="24"/>
                <w:lang w:val="pt-BR"/>
              </w:rPr>
              <w:t xml:space="preserve"> 05</w:t>
            </w:r>
            <w:bookmarkStart w:id="0" w:name="_GoBack"/>
            <w:bookmarkEnd w:id="0"/>
            <w:r>
              <w:rPr>
                <w:rFonts w:hint="default"/>
                <w:b/>
                <w:bCs/>
                <w:sz w:val="24"/>
                <w:lang w:val="pt-BR"/>
              </w:rPr>
              <w:t>.12.2025</w:t>
            </w:r>
          </w:p>
        </w:tc>
      </w:tr>
      <w:tr w14:paraId="7FDB95ED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</w:trPr>
        <w:tc>
          <w:tcPr>
            <w:tcW w:w="6264" w:type="dxa"/>
          </w:tcPr>
          <w:p w14:paraId="11E4712E">
            <w:pPr>
              <w:pStyle w:val="13"/>
              <w:spacing w:line="249" w:lineRule="exact"/>
              <w:ind w:right="0"/>
              <w:jc w:val="both"/>
              <w:rPr>
                <w:rFonts w:ascii="Arial" w:hAnsi="Arial"/>
              </w:rPr>
            </w:pPr>
            <w:r>
              <w:rPr>
                <w:spacing w:val="-2"/>
                <w:sz w:val="24"/>
              </w:rPr>
              <w:t>Divulgação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do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resultado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parcial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do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Procedimento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 xml:space="preserve">de </w:t>
            </w:r>
            <w:r>
              <w:rPr>
                <w:sz w:val="24"/>
              </w:rPr>
              <w:t>Heteroidentificação</w:t>
            </w:r>
            <w:r>
              <w:rPr>
                <w:spacing w:val="67"/>
                <w:sz w:val="24"/>
              </w:rPr>
              <w:t xml:space="preserve"> </w:t>
            </w:r>
            <w:r>
              <w:rPr>
                <w:sz w:val="24"/>
              </w:rPr>
              <w:t>pelos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Sites:</w:t>
            </w:r>
            <w:r>
              <w:rPr>
                <w:spacing w:val="58"/>
                <w:w w:val="150"/>
                <w:sz w:val="24"/>
              </w:rPr>
              <w:t xml:space="preserve"> </w:t>
            </w:r>
            <w:r>
              <w:fldChar w:fldCharType="begin"/>
            </w:r>
            <w:r>
              <w:instrText xml:space="preserve"> HYPERLINK "http://www.urca.br/portal2/" \h </w:instrText>
            </w:r>
            <w:r>
              <w:fldChar w:fldCharType="separate"/>
            </w:r>
            <w:r>
              <w:rPr>
                <w:color w:val="0000FF"/>
                <w:sz w:val="24"/>
                <w:u w:val="single" w:color="0000FF"/>
              </w:rPr>
              <w:t>http://www.urca.br/portal2/</w:t>
            </w:r>
            <w:r>
              <w:rPr>
                <w:color w:val="0000FF"/>
                <w:sz w:val="24"/>
                <w:u w:val="single" w:color="0000FF"/>
              </w:rPr>
              <w:fldChar w:fldCharType="end"/>
            </w:r>
          </w:p>
        </w:tc>
        <w:tc>
          <w:tcPr>
            <w:tcW w:w="3509" w:type="dxa"/>
          </w:tcPr>
          <w:p w14:paraId="7098C123">
            <w:pPr>
              <w:pStyle w:val="13"/>
              <w:spacing w:before="3" w:line="235" w:lineRule="auto"/>
              <w:ind w:right="552" w:firstLine="1201" w:firstLineChars="500"/>
              <w:jc w:val="both"/>
              <w:rPr>
                <w:rFonts w:hint="default"/>
                <w:b/>
                <w:bCs/>
                <w:sz w:val="24"/>
                <w:lang w:val="pt-BR"/>
              </w:rPr>
            </w:pPr>
            <w:r>
              <w:rPr>
                <w:rFonts w:hint="default"/>
                <w:b/>
                <w:bCs/>
                <w:sz w:val="24"/>
                <w:lang w:val="pt-BR"/>
              </w:rPr>
              <w:t>08.12.2025</w:t>
            </w:r>
          </w:p>
        </w:tc>
      </w:tr>
      <w:tr w14:paraId="1E744255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5" w:hRule="atLeast"/>
        </w:trPr>
        <w:tc>
          <w:tcPr>
            <w:tcW w:w="6264" w:type="dxa"/>
          </w:tcPr>
          <w:p w14:paraId="1FE524AC">
            <w:pPr>
              <w:pStyle w:val="13"/>
              <w:spacing w:line="237" w:lineRule="auto"/>
              <w:jc w:val="both"/>
              <w:rPr>
                <w:sz w:val="24"/>
              </w:rPr>
            </w:pPr>
            <w:r>
              <w:rPr>
                <w:sz w:val="24"/>
              </w:rPr>
              <w:t>Fase recursal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do Procedimento de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Heteroidentificação Solicitação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de recursos pelo e-mail: </w:t>
            </w:r>
            <w:r>
              <w:fldChar w:fldCharType="begin"/>
            </w:r>
            <w:r>
              <w:instrText xml:space="preserve"> HYPERLINK "mailto:comissaoheteroidentificacao22@urca.br" \h </w:instrText>
            </w:r>
            <w:r>
              <w:fldChar w:fldCharType="separate"/>
            </w:r>
            <w:r>
              <w:rPr>
                <w:color w:val="0000FF"/>
                <w:spacing w:val="-2"/>
                <w:sz w:val="24"/>
                <w:u w:val="single" w:color="0000FF"/>
              </w:rPr>
              <w:t>comissaoheteroidentificacao22@urca.br</w:t>
            </w:r>
            <w:r>
              <w:rPr>
                <w:color w:val="0000FF"/>
                <w:spacing w:val="-2"/>
                <w:sz w:val="24"/>
                <w:u w:val="single" w:color="0000FF"/>
              </w:rPr>
              <w:fldChar w:fldCharType="end"/>
            </w:r>
          </w:p>
        </w:tc>
        <w:tc>
          <w:tcPr>
            <w:tcW w:w="3509" w:type="dxa"/>
          </w:tcPr>
          <w:p w14:paraId="42C8F8EB">
            <w:pPr>
              <w:pStyle w:val="13"/>
              <w:ind w:left="398" w:right="497"/>
              <w:jc w:val="center"/>
              <w:rPr>
                <w:b/>
                <w:bCs/>
                <w:sz w:val="24"/>
              </w:rPr>
            </w:pPr>
            <w:r>
              <w:rPr>
                <w:rFonts w:hint="default"/>
                <w:b/>
                <w:bCs/>
                <w:sz w:val="24"/>
                <w:lang w:val="pt-BR"/>
              </w:rPr>
              <w:t>10.12.2025</w:t>
            </w:r>
          </w:p>
        </w:tc>
      </w:tr>
      <w:tr w14:paraId="2E71AB63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7" w:hRule="atLeast"/>
        </w:trPr>
        <w:tc>
          <w:tcPr>
            <w:tcW w:w="6264" w:type="dxa"/>
          </w:tcPr>
          <w:p w14:paraId="2CBEB98B">
            <w:pPr>
              <w:pStyle w:val="13"/>
              <w:spacing w:line="237" w:lineRule="auto"/>
              <w:ind w:right="51"/>
              <w:jc w:val="both"/>
              <w:rPr>
                <w:sz w:val="24"/>
              </w:rPr>
            </w:pPr>
            <w:r>
              <w:rPr>
                <w:sz w:val="24"/>
              </w:rPr>
              <w:t>Resultado do Procedimento de Heteroidentificação pós- recurso/Resultado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final pelos Sites: </w:t>
            </w:r>
            <w:r>
              <w:fldChar w:fldCharType="begin"/>
            </w:r>
            <w:r>
              <w:instrText xml:space="preserve"> HYPERLINK "http://www.urca.br/portal2/" \h </w:instrText>
            </w:r>
            <w:r>
              <w:fldChar w:fldCharType="separate"/>
            </w:r>
            <w:r>
              <w:rPr>
                <w:color w:val="0000FF"/>
                <w:sz w:val="24"/>
                <w:u w:val="single" w:color="0000FF"/>
              </w:rPr>
              <w:t>http://www.urca.br/portal2/</w:t>
            </w:r>
            <w:r>
              <w:rPr>
                <w:color w:val="0000FF"/>
                <w:sz w:val="24"/>
                <w:u w:val="single" w:color="0000FF"/>
              </w:rPr>
              <w:fldChar w:fldCharType="end"/>
            </w:r>
            <w:r>
              <w:rPr>
                <w:color w:val="0000FF"/>
                <w:sz w:val="24"/>
              </w:rPr>
              <w:t xml:space="preserve"> </w:t>
            </w:r>
          </w:p>
        </w:tc>
        <w:tc>
          <w:tcPr>
            <w:tcW w:w="3509" w:type="dxa"/>
          </w:tcPr>
          <w:p w14:paraId="52ABE8AA">
            <w:pPr>
              <w:pStyle w:val="13"/>
              <w:ind w:left="412" w:right="497"/>
              <w:jc w:val="center"/>
              <w:rPr>
                <w:rFonts w:hint="default"/>
                <w:b/>
                <w:bCs/>
                <w:sz w:val="24"/>
                <w:lang w:val="pt-BR"/>
              </w:rPr>
            </w:pPr>
            <w:r>
              <w:rPr>
                <w:rFonts w:hint="default"/>
                <w:b/>
                <w:bCs/>
                <w:sz w:val="24"/>
                <w:lang w:val="pt-BR"/>
              </w:rPr>
              <w:t>12.12.2024</w:t>
            </w:r>
          </w:p>
        </w:tc>
      </w:tr>
    </w:tbl>
    <w:p w14:paraId="2ACDB404">
      <w:pPr>
        <w:jc w:val="both"/>
      </w:pPr>
    </w:p>
    <w:p w14:paraId="47150FE1">
      <w:pPr>
        <w:jc w:val="both"/>
      </w:pPr>
    </w:p>
    <w:p w14:paraId="1CD81261">
      <w:pPr>
        <w:jc w:val="both"/>
      </w:pPr>
    </w:p>
    <w:p w14:paraId="1A3CE904">
      <w:pPr>
        <w:jc w:val="both"/>
      </w:pPr>
    </w:p>
    <w:p w14:paraId="4716009D">
      <w:pPr>
        <w:jc w:val="both"/>
      </w:pPr>
    </w:p>
    <w:p w14:paraId="1E31BF12">
      <w:pPr>
        <w:ind w:left="1508" w:right="1798"/>
        <w:jc w:val="center"/>
        <w:rPr>
          <w:sz w:val="24"/>
        </w:rPr>
      </w:pPr>
      <w:r>
        <w:rPr>
          <w:spacing w:val="-2"/>
          <w:sz w:val="24"/>
        </w:rPr>
        <w:t>COMUNIQUE-SE,REGISTRE-SE</w:t>
      </w:r>
      <w:r>
        <w:rPr>
          <w:spacing w:val="21"/>
          <w:sz w:val="24"/>
        </w:rPr>
        <w:t xml:space="preserve"> </w:t>
      </w:r>
      <w:r>
        <w:rPr>
          <w:spacing w:val="-2"/>
          <w:sz w:val="24"/>
        </w:rPr>
        <w:t>E</w:t>
      </w:r>
      <w:r>
        <w:rPr>
          <w:spacing w:val="5"/>
          <w:sz w:val="24"/>
        </w:rPr>
        <w:t xml:space="preserve"> </w:t>
      </w:r>
      <w:r>
        <w:rPr>
          <w:spacing w:val="-2"/>
          <w:sz w:val="24"/>
        </w:rPr>
        <w:t>CUMPRA-</w:t>
      </w:r>
      <w:r>
        <w:rPr>
          <w:spacing w:val="-5"/>
          <w:sz w:val="24"/>
        </w:rPr>
        <w:t>SE.</w:t>
      </w:r>
    </w:p>
    <w:p w14:paraId="2D0060B3">
      <w:pPr>
        <w:pStyle w:val="6"/>
        <w:spacing w:before="140"/>
        <w:ind w:left="1494" w:right="1802"/>
        <w:jc w:val="center"/>
      </w:pPr>
      <w:r>
        <w:t>Crato</w:t>
      </w:r>
      <w:r>
        <w:rPr>
          <w:spacing w:val="-2"/>
        </w:rPr>
        <w:t xml:space="preserve"> </w:t>
      </w:r>
      <w:r>
        <w:t>(CE),</w:t>
      </w:r>
      <w:r>
        <w:rPr>
          <w:spacing w:val="12"/>
        </w:rPr>
        <w:t xml:space="preserve"> </w:t>
      </w:r>
      <w:r>
        <w:t>aos</w:t>
      </w:r>
      <w:r>
        <w:rPr>
          <w:lang w:val="pt-BR"/>
        </w:rPr>
        <w:t xml:space="preserve"> </w:t>
      </w:r>
      <w:r>
        <w:rPr>
          <w:rFonts w:hint="default"/>
          <w:lang w:val="pt-BR"/>
        </w:rPr>
        <w:t>24</w:t>
      </w:r>
      <w:r>
        <w:rPr>
          <w:spacing w:val="-2"/>
          <w:lang w:val="pt-BR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rPr>
          <w:rFonts w:hint="default"/>
          <w:spacing w:val="-2"/>
          <w:lang w:val="pt-BR"/>
        </w:rPr>
        <w:t>novembro</w:t>
      </w:r>
      <w:r>
        <w:rPr>
          <w:spacing w:val="-2"/>
          <w:lang w:val="pt-BR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rPr>
          <w:spacing w:val="-4"/>
        </w:rPr>
        <w:t>202</w:t>
      </w:r>
      <w:r>
        <w:rPr>
          <w:rFonts w:hint="default"/>
          <w:spacing w:val="-4"/>
          <w:lang w:val="pt-BR"/>
        </w:rPr>
        <w:t>5</w:t>
      </w:r>
      <w:r>
        <w:rPr>
          <w:spacing w:val="-4"/>
        </w:rPr>
        <w:t>.</w:t>
      </w:r>
    </w:p>
    <w:p w14:paraId="4036621D">
      <w:pPr>
        <w:pStyle w:val="6"/>
        <w:jc w:val="center"/>
        <w:rPr>
          <w:sz w:val="26"/>
        </w:rPr>
      </w:pPr>
      <w:r>
        <w:drawing>
          <wp:inline distT="0" distB="0" distL="114300" distR="114300">
            <wp:extent cx="3233420" cy="325755"/>
            <wp:effectExtent l="0" t="0" r="5080" b="4445"/>
            <wp:docPr id="4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m 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233420" cy="3257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01C1EBA">
      <w:pPr>
        <w:pStyle w:val="6"/>
        <w:spacing w:before="194" w:line="348" w:lineRule="auto"/>
        <w:ind w:left="2276" w:right="2589" w:firstLine="945"/>
      </w:pPr>
      <w:r>
        <w:t>Prof. Dr. João Lui</w:t>
      </w:r>
      <w:r>
        <w:rPr>
          <w:lang w:val="pt-BR"/>
        </w:rPr>
        <w:t>s</w:t>
      </w:r>
      <w:r>
        <w:t xml:space="preserve"> do Nascimento Mota Presidente da Comissão Institucional</w:t>
      </w:r>
      <w:r>
        <w:rPr>
          <w:spacing w:val="-8"/>
        </w:rPr>
        <w:t xml:space="preserve"> </w:t>
      </w:r>
      <w:r>
        <w:t>de Heteroidentificação</w:t>
      </w:r>
    </w:p>
    <w:p w14:paraId="51BC7985">
      <w:pPr>
        <w:jc w:val="both"/>
      </w:pPr>
    </w:p>
    <w:p w14:paraId="2CB696D9">
      <w:pPr>
        <w:jc w:val="both"/>
      </w:pPr>
    </w:p>
    <w:p w14:paraId="3B9A0787">
      <w:pPr>
        <w:jc w:val="both"/>
      </w:pPr>
    </w:p>
    <w:p w14:paraId="33B49926">
      <w:pPr>
        <w:jc w:val="both"/>
      </w:pPr>
    </w:p>
    <w:p w14:paraId="146B6D9A">
      <w:pPr>
        <w:jc w:val="both"/>
      </w:pPr>
    </w:p>
    <w:p w14:paraId="7F7768D0">
      <w:pPr>
        <w:jc w:val="both"/>
      </w:pPr>
    </w:p>
    <w:p w14:paraId="5CD57897">
      <w:pPr>
        <w:jc w:val="both"/>
      </w:pPr>
    </w:p>
    <w:p w14:paraId="0072842D">
      <w:pPr>
        <w:jc w:val="both"/>
      </w:pPr>
    </w:p>
    <w:p w14:paraId="1C625564">
      <w:pPr>
        <w:jc w:val="both"/>
      </w:pPr>
    </w:p>
    <w:p w14:paraId="3BA3E62D">
      <w:pPr>
        <w:jc w:val="both"/>
      </w:pPr>
    </w:p>
    <w:p w14:paraId="4952C761">
      <w:pPr>
        <w:jc w:val="both"/>
      </w:pPr>
    </w:p>
    <w:p w14:paraId="544D22A2">
      <w:pPr>
        <w:jc w:val="both"/>
      </w:pPr>
    </w:p>
    <w:p w14:paraId="7ED52A54">
      <w:pPr>
        <w:jc w:val="both"/>
      </w:pPr>
    </w:p>
    <w:p w14:paraId="4A2F5518">
      <w:pPr>
        <w:jc w:val="both"/>
      </w:pPr>
    </w:p>
    <w:p w14:paraId="61BDFA61">
      <w:pPr>
        <w:jc w:val="both"/>
      </w:pPr>
    </w:p>
    <w:p w14:paraId="46EEE27B">
      <w:pPr>
        <w:jc w:val="both"/>
      </w:pPr>
    </w:p>
    <w:p w14:paraId="61BBB16A">
      <w:pPr>
        <w:jc w:val="both"/>
      </w:pPr>
    </w:p>
    <w:p w14:paraId="6FEE84A2">
      <w:pPr>
        <w:jc w:val="both"/>
      </w:pPr>
    </w:p>
    <w:p w14:paraId="66E7D0DE">
      <w:pPr>
        <w:jc w:val="both"/>
      </w:pPr>
    </w:p>
    <w:p w14:paraId="5A0F72BB">
      <w:pPr>
        <w:jc w:val="both"/>
      </w:pPr>
    </w:p>
    <w:p w14:paraId="1DAE134A">
      <w:pPr>
        <w:jc w:val="both"/>
      </w:pPr>
    </w:p>
    <w:p w14:paraId="71C93C4B">
      <w:pPr>
        <w:jc w:val="both"/>
      </w:pPr>
    </w:p>
    <w:p w14:paraId="4396796A">
      <w:pPr>
        <w:jc w:val="both"/>
      </w:pPr>
    </w:p>
    <w:p w14:paraId="5719F754">
      <w:pPr>
        <w:jc w:val="both"/>
      </w:pPr>
    </w:p>
    <w:p w14:paraId="1BA5B230">
      <w:pPr>
        <w:jc w:val="both"/>
      </w:pPr>
    </w:p>
    <w:p w14:paraId="39CF6DAC">
      <w:pPr>
        <w:jc w:val="both"/>
      </w:pPr>
    </w:p>
    <w:p w14:paraId="15BE4FB8">
      <w:pPr>
        <w:jc w:val="both"/>
      </w:pPr>
    </w:p>
    <w:p w14:paraId="43911DDD">
      <w:pPr>
        <w:jc w:val="both"/>
      </w:pPr>
    </w:p>
    <w:p w14:paraId="55D817BA">
      <w:pPr>
        <w:jc w:val="center"/>
      </w:pPr>
    </w:p>
    <w:p w14:paraId="6E386277">
      <w:pPr>
        <w:jc w:val="both"/>
      </w:pPr>
    </w:p>
    <w:p w14:paraId="7B6EE79D">
      <w:pPr>
        <w:jc w:val="both"/>
      </w:pPr>
    </w:p>
    <w:p w14:paraId="3FDA846E">
      <w:pPr>
        <w:jc w:val="both"/>
      </w:pPr>
    </w:p>
    <w:p w14:paraId="5D2546F3">
      <w:pPr>
        <w:jc w:val="both"/>
      </w:pPr>
    </w:p>
    <w:p w14:paraId="59598C4C">
      <w:pPr>
        <w:jc w:val="both"/>
        <w:rPr>
          <w:rFonts w:hint="default" w:ascii="Calibri" w:hAnsi="Calibri" w:cs="Calibri"/>
          <w:i/>
          <w:iCs/>
          <w:caps w:val="0"/>
          <w:color w:val="222222"/>
          <w:spacing w:val="0"/>
          <w:kern w:val="0"/>
          <w:sz w:val="22"/>
          <w:szCs w:val="22"/>
          <w:shd w:val="clear" w:fill="FFFFFF"/>
          <w:lang w:val="pt-BR" w:eastAsia="zh-CN" w:bidi="ar"/>
        </w:rPr>
      </w:pPr>
      <w:r>
        <w:rPr>
          <w:rFonts w:hint="default" w:ascii="Calibri" w:hAnsi="Calibri" w:cs="Calibri"/>
          <w:i w:val="0"/>
          <w:iCs w:val="0"/>
          <w:caps w:val="0"/>
          <w:color w:val="222222"/>
          <w:spacing w:val="0"/>
          <w:kern w:val="0"/>
          <w:sz w:val="22"/>
          <w:szCs w:val="22"/>
          <w:shd w:val="clear" w:fill="FFFFFF"/>
          <w:lang w:val="pt-BR" w:eastAsia="zh-CN" w:bidi="ar"/>
        </w:rPr>
        <w:t>C</w:t>
      </w:r>
      <w:r>
        <w:rPr>
          <w:rFonts w:hint="default" w:ascii="Calibri" w:hAnsi="Calibri" w:eastAsia="Times New Roman" w:cs="Calibri"/>
          <w:i w:val="0"/>
          <w:iCs w:val="0"/>
          <w:caps w:val="0"/>
          <w:color w:val="222222"/>
          <w:spacing w:val="0"/>
          <w:kern w:val="0"/>
          <w:sz w:val="22"/>
          <w:szCs w:val="22"/>
          <w:shd w:val="clear" w:fill="FFFFFF"/>
          <w:lang w:val="en-US" w:eastAsia="zh-CN" w:bidi="ar"/>
        </w:rPr>
        <w:t xml:space="preserve">onforme </w:t>
      </w:r>
      <w:r>
        <w:rPr>
          <w:rFonts w:hint="default" w:ascii="Calibri" w:hAnsi="Calibri" w:cs="Calibri"/>
          <w:i w:val="0"/>
          <w:iCs w:val="0"/>
          <w:caps w:val="0"/>
          <w:color w:val="222222"/>
          <w:spacing w:val="0"/>
          <w:kern w:val="0"/>
          <w:sz w:val="22"/>
          <w:szCs w:val="22"/>
          <w:shd w:val="clear" w:fill="FFFFFF"/>
          <w:lang w:val="pt-BR" w:eastAsia="zh-CN" w:bidi="ar"/>
        </w:rPr>
        <w:t>o</w:t>
      </w:r>
      <w:r>
        <w:rPr>
          <w:rFonts w:hint="default" w:ascii="Calibri" w:hAnsi="Calibri" w:eastAsia="Times New Roman" w:cs="Calibri"/>
          <w:i w:val="0"/>
          <w:iCs w:val="0"/>
          <w:caps w:val="0"/>
          <w:color w:val="222222"/>
          <w:spacing w:val="0"/>
          <w:kern w:val="0"/>
          <w:sz w:val="22"/>
          <w:szCs w:val="22"/>
          <w:shd w:val="clear" w:fill="FFFFFF"/>
          <w:lang w:val="en-US" w:eastAsia="zh-CN" w:bidi="ar"/>
        </w:rPr>
        <w:t xml:space="preserve"> </w:t>
      </w:r>
      <w:r>
        <w:rPr>
          <w:rFonts w:hint="default" w:ascii="Calibri" w:hAnsi="Calibri" w:cs="Calibri"/>
          <w:i w:val="0"/>
          <w:iCs w:val="0"/>
          <w:caps w:val="0"/>
          <w:color w:val="222222"/>
          <w:spacing w:val="0"/>
          <w:kern w:val="0"/>
          <w:sz w:val="22"/>
          <w:szCs w:val="22"/>
          <w:shd w:val="clear" w:fill="FFFFFF"/>
          <w:lang w:val="pt-BR" w:eastAsia="zh-CN" w:bidi="ar"/>
        </w:rPr>
        <w:t xml:space="preserve">Edital (PROFHISTÓRIA) do </w:t>
      </w:r>
      <w:r>
        <w:rPr>
          <w:rFonts w:hint="default" w:ascii="Calibri" w:hAnsi="Calibri" w:cs="Calibri"/>
          <w:i/>
          <w:iCs/>
          <w:caps w:val="0"/>
          <w:color w:val="222222"/>
          <w:spacing w:val="0"/>
          <w:kern w:val="0"/>
          <w:sz w:val="22"/>
          <w:szCs w:val="22"/>
          <w:shd w:val="clear" w:fill="FFFFFF"/>
          <w:lang w:val="pt-BR" w:eastAsia="zh-CN" w:bidi="ar"/>
        </w:rPr>
        <w:t>Mestrado Profissional em Ensino de História - Exame Nacional de Acesso 2026</w:t>
      </w:r>
      <w:r>
        <w:rPr>
          <w:rFonts w:hint="default" w:ascii="Calibri" w:hAnsi="Calibri" w:eastAsia="Times New Roman" w:cs="Calibri"/>
          <w:b/>
          <w:bCs/>
          <w:i w:val="0"/>
          <w:iCs w:val="0"/>
          <w:caps w:val="0"/>
          <w:color w:val="222222"/>
          <w:spacing w:val="0"/>
          <w:kern w:val="0"/>
          <w:sz w:val="22"/>
          <w:szCs w:val="22"/>
          <w:shd w:val="clear" w:fill="FFFFFF"/>
          <w:lang w:val="en-US" w:eastAsia="zh-CN" w:bidi="ar"/>
        </w:rPr>
        <w:t>.</w:t>
      </w:r>
      <w:r>
        <w:rPr>
          <w:rFonts w:hint="default" w:ascii="Calibri" w:hAnsi="Calibri" w:eastAsia="Times New Roman" w:cs="Calibri"/>
          <w:i/>
          <w:iCs/>
          <w:caps w:val="0"/>
          <w:color w:val="222222"/>
          <w:spacing w:val="0"/>
          <w:kern w:val="0"/>
          <w:sz w:val="22"/>
          <w:szCs w:val="22"/>
          <w:shd w:val="clear" w:fill="FFFFFF"/>
          <w:lang w:val="en-US" w:eastAsia="zh-CN" w:bidi="ar"/>
        </w:rPr>
        <w:t> </w:t>
      </w:r>
      <w:r>
        <w:rPr>
          <w:rFonts w:hint="default" w:ascii="Calibri" w:hAnsi="Calibri" w:cs="Calibri"/>
          <w:i/>
          <w:iCs/>
          <w:caps w:val="0"/>
          <w:color w:val="222222"/>
          <w:spacing w:val="0"/>
          <w:kern w:val="0"/>
          <w:sz w:val="22"/>
          <w:szCs w:val="22"/>
          <w:shd w:val="clear" w:fill="FFFFFF"/>
          <w:lang w:val="pt-BR" w:eastAsia="zh-CN" w:bidi="ar"/>
        </w:rPr>
        <w:t>Processo de Mestrado Profissional em Educação (PMPEDU)</w:t>
      </w:r>
    </w:p>
    <w:p w14:paraId="23E4A10B">
      <w:pPr>
        <w:jc w:val="both"/>
        <w:rPr>
          <w:rFonts w:hint="default" w:ascii="Calibri" w:hAnsi="Calibri" w:cs="Calibri"/>
          <w:i/>
          <w:iCs/>
          <w:caps w:val="0"/>
          <w:color w:val="222222"/>
          <w:spacing w:val="0"/>
          <w:kern w:val="0"/>
          <w:sz w:val="22"/>
          <w:szCs w:val="22"/>
          <w:shd w:val="clear" w:fill="FFFFFF"/>
          <w:lang w:val="pt-BR" w:eastAsia="zh-CN" w:bidi="ar"/>
        </w:rPr>
      </w:pPr>
    </w:p>
    <w:p w14:paraId="7DD652EE">
      <w:pPr>
        <w:jc w:val="both"/>
      </w:pPr>
    </w:p>
    <w:p w14:paraId="3857D64E">
      <w:pPr>
        <w:jc w:val="center"/>
        <w:rPr>
          <w:rFonts w:hint="default"/>
          <w:b/>
          <w:bCs/>
          <w:lang w:val="pt-BR"/>
        </w:rPr>
      </w:pPr>
      <w:r>
        <w:rPr>
          <w:rFonts w:hint="default"/>
          <w:b/>
          <w:bCs/>
          <w:lang w:val="pt-BR"/>
        </w:rPr>
        <w:t>CANDIDATOS</w:t>
      </w:r>
    </w:p>
    <w:p w14:paraId="446B639F">
      <w:pPr>
        <w:jc w:val="center"/>
        <w:rPr>
          <w:rFonts w:hint="default"/>
          <w:lang w:val="pt-BR"/>
        </w:rPr>
      </w:pPr>
      <w:r>
        <w:rPr>
          <w:rFonts w:hint="default" w:ascii="Calibri" w:hAnsi="Calibri" w:cs="Calibri"/>
          <w:sz w:val="22"/>
          <w:szCs w:val="22"/>
          <w:lang w:val="pt-BR"/>
        </w:rPr>
        <w:t xml:space="preserve"> </w:t>
      </w:r>
      <w:r>
        <w:rPr>
          <w:rFonts w:hint="default" w:ascii="Calibri" w:hAnsi="Calibri" w:cs="Calibri"/>
          <w:b/>
          <w:bCs/>
          <w:sz w:val="22"/>
          <w:szCs w:val="22"/>
          <w:lang w:val="pt-BR"/>
        </w:rPr>
        <w:t xml:space="preserve"> </w:t>
      </w:r>
      <w:r>
        <w:rPr>
          <w:rFonts w:hint="default" w:ascii="Calibri" w:hAnsi="Calibri" w:cs="Calibri"/>
          <w:b/>
          <w:bCs/>
          <w:i/>
          <w:iCs/>
          <w:caps w:val="0"/>
          <w:color w:val="222222"/>
          <w:spacing w:val="0"/>
          <w:kern w:val="0"/>
          <w:sz w:val="22"/>
          <w:szCs w:val="22"/>
          <w:shd w:val="clear" w:fill="FFFFFF"/>
          <w:lang w:val="pt-BR" w:eastAsia="zh-CN" w:bidi="ar"/>
        </w:rPr>
        <w:t>Mestrado Profissional em História</w:t>
      </w:r>
    </w:p>
    <w:p w14:paraId="055651CD">
      <w:pPr>
        <w:jc w:val="both"/>
      </w:pPr>
    </w:p>
    <w:tbl>
      <w:tblPr>
        <w:tblStyle w:val="4"/>
        <w:tblW w:w="9059" w:type="dxa"/>
        <w:tblInd w:w="141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9059"/>
      </w:tblGrid>
      <w:tr w14:paraId="17F8AA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0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0" w:type="dxa"/>
              <w:right w:w="100" w:type="dxa"/>
            </w:tcMar>
            <w:vAlign w:val="top"/>
          </w:tcPr>
          <w:p w14:paraId="6025C7ED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spacing w:before="0" w:beforeAutospacing="0" w:after="0" w:afterAutospacing="0" w:line="220" w:lineRule="atLeast"/>
              <w:ind w:left="0" w:right="0"/>
              <w:jc w:val="both"/>
              <w:rPr>
                <w:rFonts w:hint="default" w:ascii="Calibri" w:hAnsi="Calibri" w:cs="Calibri"/>
                <w:sz w:val="22"/>
                <w:szCs w:val="22"/>
                <w:lang w:val="pt-BR"/>
              </w:rPr>
            </w:pPr>
            <w:r>
              <w:rPr>
                <w:rFonts w:hint="default" w:ascii="Calibri" w:hAnsi="Calibri" w:cs="Calibri"/>
                <w:sz w:val="22"/>
                <w:szCs w:val="22"/>
                <w:lang w:val="pt-BR"/>
              </w:rPr>
              <w:t>ALAILTON PEREIRA SILVA</w:t>
            </w:r>
          </w:p>
        </w:tc>
      </w:tr>
      <w:tr w14:paraId="428B9E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0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0" w:type="dxa"/>
              <w:right w:w="100" w:type="dxa"/>
            </w:tcMar>
            <w:vAlign w:val="top"/>
          </w:tcPr>
          <w:p w14:paraId="40DC7E1E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spacing w:before="0" w:beforeAutospacing="0" w:after="0" w:afterAutospacing="0" w:line="220" w:lineRule="atLeast"/>
              <w:ind w:left="0" w:leftChars="0" w:right="0" w:firstLine="0" w:firstLineChars="0"/>
              <w:jc w:val="both"/>
              <w:rPr>
                <w:rFonts w:hint="default" w:ascii="Calibri" w:hAnsi="Calibri" w:cs="Calibri"/>
                <w:sz w:val="22"/>
                <w:szCs w:val="22"/>
                <w:lang w:val="pt-BR"/>
              </w:rPr>
            </w:pPr>
            <w:r>
              <w:rPr>
                <w:rFonts w:hint="default" w:ascii="Calibri" w:hAnsi="Calibri" w:cs="Calibri"/>
                <w:sz w:val="22"/>
                <w:szCs w:val="22"/>
                <w:lang w:val="pt-BR"/>
              </w:rPr>
              <w:t>DANIELA KELLIALIANA MIRORO DOS SANTOS</w:t>
            </w:r>
          </w:p>
        </w:tc>
      </w:tr>
      <w:tr w14:paraId="3641AA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0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0" w:type="dxa"/>
              <w:right w:w="100" w:type="dxa"/>
            </w:tcMar>
            <w:vAlign w:val="top"/>
          </w:tcPr>
          <w:p w14:paraId="48D83BBF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spacing w:before="0" w:beforeAutospacing="0" w:after="0" w:afterAutospacing="0" w:line="220" w:lineRule="atLeast"/>
              <w:ind w:left="0" w:leftChars="0" w:right="0" w:firstLine="0" w:firstLineChars="0"/>
              <w:jc w:val="both"/>
              <w:rPr>
                <w:rFonts w:hint="default" w:ascii="Calibri" w:hAnsi="Calibri" w:cs="Calibri"/>
                <w:sz w:val="22"/>
                <w:szCs w:val="22"/>
                <w:lang w:val="pt-BR"/>
              </w:rPr>
            </w:pPr>
            <w:r>
              <w:rPr>
                <w:rFonts w:hint="default" w:ascii="Calibri" w:hAnsi="Calibri" w:cs="Calibri"/>
                <w:sz w:val="22"/>
                <w:szCs w:val="22"/>
                <w:lang w:val="pt-BR"/>
              </w:rPr>
              <w:t>EDILANE LOURENÇO</w:t>
            </w:r>
          </w:p>
        </w:tc>
      </w:tr>
      <w:tr w14:paraId="604446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0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0" w:type="dxa"/>
              <w:right w:w="100" w:type="dxa"/>
            </w:tcMar>
            <w:vAlign w:val="top"/>
          </w:tcPr>
          <w:p w14:paraId="076FB662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spacing w:before="0" w:beforeAutospacing="0" w:after="0" w:afterAutospacing="0" w:line="220" w:lineRule="atLeast"/>
              <w:ind w:left="0" w:leftChars="0" w:right="0" w:firstLine="0" w:firstLineChars="0"/>
              <w:jc w:val="both"/>
              <w:rPr>
                <w:rFonts w:hint="default" w:ascii="Calibri" w:hAnsi="Calibri" w:cs="Calibri"/>
                <w:sz w:val="22"/>
                <w:szCs w:val="22"/>
                <w:lang w:val="pt-BR"/>
              </w:rPr>
            </w:pPr>
            <w:r>
              <w:rPr>
                <w:rFonts w:hint="default" w:ascii="Calibri" w:hAnsi="Calibri" w:cs="Calibri"/>
                <w:sz w:val="22"/>
                <w:szCs w:val="22"/>
                <w:lang w:val="pt-BR"/>
              </w:rPr>
              <w:t>ELISANGELA MARIA DE OLIVEIRA MELO</w:t>
            </w:r>
          </w:p>
        </w:tc>
      </w:tr>
      <w:tr w14:paraId="711EDB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0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0" w:type="dxa"/>
              <w:right w:w="100" w:type="dxa"/>
            </w:tcMar>
            <w:vAlign w:val="top"/>
          </w:tcPr>
          <w:p w14:paraId="5203E591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spacing w:before="0" w:beforeAutospacing="0" w:after="0" w:afterAutospacing="0" w:line="220" w:lineRule="atLeast"/>
              <w:ind w:left="0" w:leftChars="0" w:right="0" w:firstLine="0" w:firstLineChars="0"/>
              <w:jc w:val="both"/>
              <w:rPr>
                <w:rFonts w:hint="default" w:ascii="Calibri" w:hAnsi="Calibri" w:cs="Calibri"/>
                <w:sz w:val="22"/>
                <w:szCs w:val="22"/>
                <w:lang w:val="pt-BR"/>
              </w:rPr>
            </w:pPr>
            <w:r>
              <w:rPr>
                <w:rFonts w:hint="default" w:ascii="Calibri" w:hAnsi="Calibri" w:cs="Calibri"/>
                <w:sz w:val="22"/>
                <w:szCs w:val="22"/>
                <w:lang w:val="pt-BR"/>
              </w:rPr>
              <w:t>FATIMA SANTOS IZAIAS</w:t>
            </w:r>
          </w:p>
        </w:tc>
      </w:tr>
      <w:tr w14:paraId="07B09A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0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0" w:type="dxa"/>
              <w:right w:w="100" w:type="dxa"/>
            </w:tcMar>
            <w:vAlign w:val="top"/>
          </w:tcPr>
          <w:p w14:paraId="21300219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spacing w:before="0" w:beforeAutospacing="0" w:after="0" w:afterAutospacing="0" w:line="220" w:lineRule="atLeast"/>
              <w:ind w:left="0" w:leftChars="0" w:right="0" w:firstLine="0" w:firstLineChars="0"/>
              <w:jc w:val="both"/>
              <w:rPr>
                <w:rFonts w:hint="default" w:ascii="Calibri" w:hAnsi="Calibri" w:cs="Calibri"/>
                <w:sz w:val="22"/>
                <w:szCs w:val="22"/>
                <w:lang w:val="pt-BR"/>
              </w:rPr>
            </w:pPr>
            <w:r>
              <w:rPr>
                <w:rFonts w:hint="default" w:ascii="Calibri" w:hAnsi="Calibri" w:cs="Calibri"/>
                <w:sz w:val="22"/>
                <w:szCs w:val="22"/>
                <w:lang w:val="pt-BR"/>
              </w:rPr>
              <w:t xml:space="preserve">FHELYPE NOROES DE SOUSA </w:t>
            </w:r>
          </w:p>
        </w:tc>
      </w:tr>
      <w:tr w14:paraId="2E79AD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0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0" w:type="dxa"/>
              <w:right w:w="100" w:type="dxa"/>
            </w:tcMar>
            <w:vAlign w:val="top"/>
          </w:tcPr>
          <w:p w14:paraId="599E75E3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spacing w:before="0" w:beforeAutospacing="0" w:after="0" w:afterAutospacing="0" w:line="220" w:lineRule="atLeast"/>
              <w:ind w:left="0" w:leftChars="0" w:right="0" w:rightChars="0" w:firstLine="0" w:firstLineChars="0"/>
              <w:jc w:val="both"/>
              <w:rPr>
                <w:rFonts w:hint="default" w:ascii="Calibri" w:hAnsi="Calibri" w:cs="Calibri"/>
                <w:sz w:val="22"/>
                <w:szCs w:val="22"/>
                <w:lang w:val="pt-BR"/>
              </w:rPr>
            </w:pPr>
            <w:r>
              <w:rPr>
                <w:rFonts w:hint="default" w:ascii="Calibri" w:hAnsi="Calibri" w:cs="Calibri"/>
                <w:sz w:val="22"/>
                <w:szCs w:val="22"/>
                <w:lang w:val="pt-BR"/>
              </w:rPr>
              <w:t xml:space="preserve">FRANCISCA EDIVANIA BARROS GONÇALVES </w:t>
            </w:r>
          </w:p>
        </w:tc>
      </w:tr>
      <w:tr w14:paraId="0642E7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0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0" w:type="dxa"/>
              <w:right w:w="100" w:type="dxa"/>
            </w:tcMar>
            <w:vAlign w:val="top"/>
          </w:tcPr>
          <w:p w14:paraId="6BE21188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spacing w:before="0" w:beforeAutospacing="0" w:after="0" w:afterAutospacing="0" w:line="220" w:lineRule="atLeast"/>
              <w:ind w:left="0" w:leftChars="0" w:right="0" w:firstLine="0" w:firstLineChars="0"/>
              <w:jc w:val="both"/>
              <w:rPr>
                <w:rFonts w:hint="default" w:ascii="Calibri" w:hAnsi="Calibri" w:cs="Calibri"/>
                <w:sz w:val="22"/>
                <w:szCs w:val="22"/>
                <w:lang w:val="pt-BR"/>
              </w:rPr>
            </w:pPr>
            <w:r>
              <w:rPr>
                <w:rFonts w:hint="default" w:ascii="Calibri" w:hAnsi="Calibri" w:cs="Calibri"/>
                <w:sz w:val="22"/>
                <w:szCs w:val="22"/>
                <w:lang w:val="pt-BR"/>
              </w:rPr>
              <w:t>JORDÃO DA SILVA</w:t>
            </w:r>
          </w:p>
        </w:tc>
      </w:tr>
      <w:tr w14:paraId="7C12BE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0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0" w:type="dxa"/>
              <w:right w:w="100" w:type="dxa"/>
            </w:tcMar>
            <w:vAlign w:val="top"/>
          </w:tcPr>
          <w:p w14:paraId="71B18BFF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spacing w:before="0" w:beforeAutospacing="0" w:after="0" w:afterAutospacing="0" w:line="220" w:lineRule="atLeast"/>
              <w:ind w:left="0" w:leftChars="0" w:right="0" w:firstLine="0" w:firstLineChars="0"/>
              <w:jc w:val="both"/>
              <w:rPr>
                <w:rFonts w:hint="default" w:ascii="Calibri" w:hAnsi="Calibri" w:cs="Calibri"/>
                <w:sz w:val="22"/>
                <w:szCs w:val="22"/>
                <w:lang w:val="pt-BR"/>
              </w:rPr>
            </w:pPr>
            <w:r>
              <w:rPr>
                <w:rFonts w:hint="default" w:ascii="Calibri" w:hAnsi="Calibri" w:cs="Calibri"/>
                <w:sz w:val="22"/>
                <w:szCs w:val="22"/>
                <w:lang w:val="pt-BR"/>
              </w:rPr>
              <w:t>LAILTON ESMERALDO DE ARAUJO</w:t>
            </w:r>
          </w:p>
        </w:tc>
      </w:tr>
      <w:tr w14:paraId="4EA927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0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0" w:type="dxa"/>
              <w:right w:w="100" w:type="dxa"/>
            </w:tcMar>
            <w:vAlign w:val="top"/>
          </w:tcPr>
          <w:p w14:paraId="332303F9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spacing w:before="0" w:beforeAutospacing="0" w:after="0" w:afterAutospacing="0" w:line="220" w:lineRule="atLeast"/>
              <w:ind w:left="0" w:leftChars="0" w:right="0" w:firstLine="0" w:firstLineChars="0"/>
              <w:jc w:val="both"/>
              <w:rPr>
                <w:rFonts w:hint="default" w:ascii="Calibri" w:hAnsi="Calibri" w:cs="Calibri"/>
                <w:sz w:val="22"/>
                <w:szCs w:val="22"/>
                <w:lang w:val="pt-BR"/>
              </w:rPr>
            </w:pPr>
            <w:r>
              <w:rPr>
                <w:rFonts w:hint="default" w:ascii="Calibri" w:hAnsi="Calibri" w:cs="Calibri"/>
                <w:sz w:val="22"/>
                <w:szCs w:val="22"/>
                <w:lang w:val="pt-BR"/>
              </w:rPr>
              <w:t>MARCOS ANTONIO DE BRITO</w:t>
            </w:r>
          </w:p>
        </w:tc>
      </w:tr>
      <w:tr w14:paraId="7154B5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0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0" w:type="dxa"/>
              <w:right w:w="100" w:type="dxa"/>
            </w:tcMar>
            <w:vAlign w:val="top"/>
          </w:tcPr>
          <w:p w14:paraId="17FE7ECB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spacing w:before="0" w:beforeAutospacing="0" w:after="0" w:afterAutospacing="0" w:line="220" w:lineRule="atLeast"/>
              <w:ind w:left="0" w:leftChars="0" w:right="0" w:firstLine="0" w:firstLineChars="0"/>
              <w:jc w:val="both"/>
              <w:rPr>
                <w:rFonts w:hint="default" w:ascii="Calibri" w:hAnsi="Calibri" w:cs="Calibri"/>
                <w:sz w:val="22"/>
                <w:szCs w:val="22"/>
                <w:lang w:val="pt-BR"/>
              </w:rPr>
            </w:pPr>
            <w:r>
              <w:rPr>
                <w:rFonts w:hint="default" w:ascii="Calibri" w:hAnsi="Calibri" w:cs="Calibri"/>
                <w:sz w:val="22"/>
                <w:szCs w:val="22"/>
                <w:lang w:val="pt-BR"/>
              </w:rPr>
              <w:t>MARIA FERREIRA DA SIÇVA</w:t>
            </w:r>
          </w:p>
        </w:tc>
      </w:tr>
      <w:tr w14:paraId="67015D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0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0" w:type="dxa"/>
              <w:right w:w="100" w:type="dxa"/>
            </w:tcMar>
            <w:vAlign w:val="top"/>
          </w:tcPr>
          <w:p w14:paraId="161808C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both"/>
              <w:rPr>
                <w:rFonts w:hint="default" w:ascii="Calibri" w:hAnsi="Calibri" w:cs="Calibri"/>
                <w:sz w:val="22"/>
                <w:szCs w:val="22"/>
                <w:lang w:val="pt-BR"/>
              </w:rPr>
            </w:pPr>
          </w:p>
        </w:tc>
      </w:tr>
    </w:tbl>
    <w:p w14:paraId="2B296B67">
      <w:pPr>
        <w:jc w:val="both"/>
      </w:pPr>
    </w:p>
    <w:p w14:paraId="6D9CA768">
      <w:pPr>
        <w:jc w:val="both"/>
      </w:pPr>
    </w:p>
    <w:p w14:paraId="0D1F3C54">
      <w:pPr>
        <w:jc w:val="both"/>
      </w:pPr>
    </w:p>
    <w:p w14:paraId="56565119">
      <w:pPr>
        <w:jc w:val="both"/>
      </w:pPr>
    </w:p>
    <w:p w14:paraId="14D9B952">
      <w:pPr>
        <w:jc w:val="both"/>
      </w:pPr>
    </w:p>
    <w:p w14:paraId="65B33812">
      <w:pPr>
        <w:ind w:left="1508" w:right="1798"/>
        <w:jc w:val="center"/>
        <w:rPr>
          <w:sz w:val="24"/>
        </w:rPr>
      </w:pPr>
      <w:r>
        <w:rPr>
          <w:spacing w:val="-2"/>
          <w:sz w:val="24"/>
        </w:rPr>
        <w:t>COMUNIQUE-SE,REGISTRE-SE</w:t>
      </w:r>
      <w:r>
        <w:rPr>
          <w:spacing w:val="21"/>
          <w:sz w:val="24"/>
        </w:rPr>
        <w:t xml:space="preserve"> </w:t>
      </w:r>
      <w:r>
        <w:rPr>
          <w:spacing w:val="-2"/>
          <w:sz w:val="24"/>
        </w:rPr>
        <w:t>E</w:t>
      </w:r>
      <w:r>
        <w:rPr>
          <w:spacing w:val="5"/>
          <w:sz w:val="24"/>
        </w:rPr>
        <w:t xml:space="preserve"> </w:t>
      </w:r>
      <w:r>
        <w:rPr>
          <w:spacing w:val="-2"/>
          <w:sz w:val="24"/>
        </w:rPr>
        <w:t>CUMPRA-</w:t>
      </w:r>
      <w:r>
        <w:rPr>
          <w:spacing w:val="-5"/>
          <w:sz w:val="24"/>
        </w:rPr>
        <w:t>SE.</w:t>
      </w:r>
    </w:p>
    <w:p w14:paraId="78427A62">
      <w:pPr>
        <w:pStyle w:val="6"/>
        <w:spacing w:before="140"/>
        <w:ind w:left="1494" w:right="1802"/>
        <w:jc w:val="center"/>
      </w:pPr>
      <w:r>
        <w:t>Crato</w:t>
      </w:r>
      <w:r>
        <w:rPr>
          <w:spacing w:val="-2"/>
        </w:rPr>
        <w:t xml:space="preserve"> </w:t>
      </w:r>
      <w:r>
        <w:t>(CE),</w:t>
      </w:r>
      <w:r>
        <w:rPr>
          <w:spacing w:val="12"/>
        </w:rPr>
        <w:t xml:space="preserve"> </w:t>
      </w:r>
      <w:r>
        <w:t>aos</w:t>
      </w:r>
      <w:r>
        <w:rPr>
          <w:lang w:val="pt-BR"/>
        </w:rPr>
        <w:t xml:space="preserve"> </w:t>
      </w:r>
      <w:r>
        <w:rPr>
          <w:rFonts w:hint="default"/>
          <w:lang w:val="pt-BR"/>
        </w:rPr>
        <w:t>24</w:t>
      </w:r>
      <w:r>
        <w:rPr>
          <w:spacing w:val="-2"/>
          <w:lang w:val="pt-BR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rPr>
          <w:rFonts w:hint="default"/>
          <w:spacing w:val="-2"/>
          <w:lang w:val="pt-BR"/>
        </w:rPr>
        <w:t>novembro</w:t>
      </w:r>
      <w:r>
        <w:rPr>
          <w:spacing w:val="-2"/>
          <w:lang w:val="pt-BR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rPr>
          <w:spacing w:val="-4"/>
        </w:rPr>
        <w:t>202</w:t>
      </w:r>
      <w:r>
        <w:rPr>
          <w:rFonts w:hint="default"/>
          <w:spacing w:val="-4"/>
          <w:lang w:val="pt-BR"/>
        </w:rPr>
        <w:t>5</w:t>
      </w:r>
      <w:r>
        <w:rPr>
          <w:spacing w:val="-4"/>
        </w:rPr>
        <w:t>.</w:t>
      </w:r>
    </w:p>
    <w:p w14:paraId="1CFAD0E8">
      <w:pPr>
        <w:jc w:val="both"/>
      </w:pPr>
      <w:r>
        <w:rPr>
          <w:rFonts w:hint="default"/>
          <w:lang w:val="pt-BR"/>
        </w:rPr>
        <w:t xml:space="preserve">                                  </w:t>
      </w:r>
      <w:r>
        <w:drawing>
          <wp:inline distT="0" distB="0" distL="114300" distR="114300">
            <wp:extent cx="4626610" cy="325755"/>
            <wp:effectExtent l="0" t="0" r="8890" b="4445"/>
            <wp:docPr id="5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m 2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626610" cy="3257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7B18457">
      <w:pPr>
        <w:pStyle w:val="6"/>
        <w:spacing w:before="194" w:line="348" w:lineRule="auto"/>
        <w:ind w:left="2276" w:right="2589" w:firstLine="945"/>
      </w:pPr>
      <w:r>
        <w:t>Prof. Dr. João Lui</w:t>
      </w:r>
      <w:r>
        <w:rPr>
          <w:lang w:val="pt-BR"/>
        </w:rPr>
        <w:t>s</w:t>
      </w:r>
      <w:r>
        <w:t xml:space="preserve"> do Nascimento Mota Presidente da Comissão Institucional</w:t>
      </w:r>
      <w:r>
        <w:rPr>
          <w:spacing w:val="-8"/>
        </w:rPr>
        <w:t xml:space="preserve"> </w:t>
      </w:r>
      <w:r>
        <w:t>de Heteroidentificação</w:t>
      </w:r>
    </w:p>
    <w:p w14:paraId="42715985">
      <w:pPr>
        <w:jc w:val="both"/>
      </w:pPr>
    </w:p>
    <w:p w14:paraId="0CD47DEC">
      <w:pPr>
        <w:jc w:val="both"/>
      </w:pPr>
    </w:p>
    <w:p w14:paraId="5DBC3F98">
      <w:pPr>
        <w:jc w:val="both"/>
      </w:pPr>
    </w:p>
    <w:p w14:paraId="559AF602">
      <w:pPr>
        <w:jc w:val="both"/>
      </w:pPr>
    </w:p>
    <w:sectPr>
      <w:pgSz w:w="11910" w:h="16840"/>
      <w:pgMar w:top="1020" w:right="560" w:bottom="680" w:left="640" w:header="0" w:footer="469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SimHei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Segoe UI">
    <w:panose1 w:val="020B0502040204020203"/>
    <w:charset w:val="00"/>
    <w:family w:val="swiss"/>
    <w:pitch w:val="default"/>
    <w:sig w:usb0="E4002EFF" w:usb1="C000E47F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6F380B4">
    <w:pPr>
      <w:pStyle w:val="6"/>
      <w:spacing w:line="14" w:lineRule="auto"/>
      <w:rPr>
        <w:sz w:val="20"/>
      </w:rPr>
    </w:pPr>
    <w:r>
      <mc:AlternateContent>
        <mc:Choice Requires="wps">
          <w:drawing>
            <wp:anchor distT="0" distB="0" distL="114300" distR="114300" simplePos="0" relativeHeight="251659264" behindDoc="1" locked="0" layoutInCell="1" allowOverlap="1">
              <wp:simplePos x="0" y="0"/>
              <wp:positionH relativeFrom="page">
                <wp:posOffset>6737350</wp:posOffset>
              </wp:positionH>
              <wp:positionV relativeFrom="page">
                <wp:posOffset>10241280</wp:posOffset>
              </wp:positionV>
              <wp:extent cx="168275" cy="184785"/>
              <wp:effectExtent l="0" t="0" r="0" b="0"/>
              <wp:wrapNone/>
              <wp:docPr id="2" name="docshape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68275" cy="18478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FC968DD">
                          <w:pPr>
                            <w:spacing w:before="16"/>
                            <w:ind w:left="60"/>
                            <w:rPr>
                              <w:rFonts w:ascii="Arial"/>
                            </w:rPr>
                          </w:pPr>
                          <w:r>
                            <w:rPr>
                              <w:rFonts w:ascii="Arial"/>
                              <w:color w:val="000009"/>
                              <w:w w:val="101"/>
                            </w:rPr>
                            <w:fldChar w:fldCharType="begin"/>
                          </w:r>
                          <w:r>
                            <w:rPr>
                              <w:rFonts w:ascii="Arial"/>
                              <w:color w:val="000009"/>
                              <w:w w:val="101"/>
                            </w:rPr>
                            <w:instrText xml:space="preserve"> PAGE </w:instrText>
                          </w:r>
                          <w:r>
                            <w:rPr>
                              <w:rFonts w:ascii="Arial"/>
                              <w:color w:val="000009"/>
                              <w:w w:val="101"/>
                            </w:rPr>
                            <w:fldChar w:fldCharType="separate"/>
                          </w:r>
                          <w:r>
                            <w:rPr>
                              <w:rFonts w:ascii="Arial"/>
                              <w:color w:val="000009"/>
                              <w:w w:val="101"/>
                            </w:rPr>
                            <w:t>1</w:t>
                          </w:r>
                          <w:r>
                            <w:rPr>
                              <w:rFonts w:ascii="Arial"/>
                              <w:color w:val="000009"/>
                              <w:w w:val="101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docshape1" o:spid="_x0000_s1026" o:spt="202" type="#_x0000_t202" style="position:absolute;left:0pt;margin-left:530.5pt;margin-top:806.4pt;height:14.55pt;width:13.25pt;mso-position-horizontal-relative:page;mso-position-vertical-relative:page;z-index:-251657216;mso-width-relative:page;mso-height-relative:page;" filled="f" stroked="f" coordsize="21600,21600" o:gfxdata="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 w14:paraId="2FC968DD">
                    <w:pPr>
                      <w:spacing w:before="16"/>
                      <w:ind w:left="60"/>
                      <w:rPr>
                        <w:rFonts w:ascii="Arial"/>
                      </w:rPr>
                    </w:pPr>
                    <w:r>
                      <w:rPr>
                        <w:rFonts w:ascii="Arial"/>
                        <w:color w:val="000009"/>
                        <w:w w:val="101"/>
                      </w:rPr>
                      <w:fldChar w:fldCharType="begin"/>
                    </w:r>
                    <w:r>
                      <w:rPr>
                        <w:rFonts w:ascii="Arial"/>
                        <w:color w:val="000009"/>
                        <w:w w:val="101"/>
                      </w:rPr>
                      <w:instrText xml:space="preserve"> PAGE </w:instrText>
                    </w:r>
                    <w:r>
                      <w:rPr>
                        <w:rFonts w:ascii="Arial"/>
                        <w:color w:val="000009"/>
                        <w:w w:val="101"/>
                      </w:rPr>
                      <w:fldChar w:fldCharType="separate"/>
                    </w:r>
                    <w:r>
                      <w:rPr>
                        <w:rFonts w:ascii="Arial"/>
                        <w:color w:val="000009"/>
                        <w:w w:val="101"/>
                      </w:rPr>
                      <w:t>1</w:t>
                    </w:r>
                    <w:r>
                      <w:rPr>
                        <w:rFonts w:ascii="Arial"/>
                        <w:color w:val="000009"/>
                        <w:w w:val="101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FD7835A"/>
    <w:multiLevelType w:val="singleLevel"/>
    <w:tmpl w:val="AFD7835A"/>
    <w:lvl w:ilvl="0" w:tentative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0"/>
  <w:bordersDoNotSurroundFooter w:val="0"/>
  <w:documentProtection w:enforcement="0"/>
  <w:defaultTabStop w:val="720"/>
  <w:hyphenationZone w:val="425"/>
  <w:drawingGridHorizontalSpacing w:val="110"/>
  <w:displayHorizontalDrawingGridEvery w:val="1"/>
  <w:displayVerticalDrawingGridEvery w:val="1"/>
  <w:noPunctuationKerning w:val="1"/>
  <w:characterSpacingControl w:val="doNotCompress"/>
  <w:compat>
    <w:ulTrailSpace/>
    <w:doNotExpandShiftReturn/>
    <w:doNotWrapTextWithPunct/>
    <w:doNotUseEastAsianBreakRules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B5DC2"/>
    <w:rsid w:val="00024B8A"/>
    <w:rsid w:val="00032BA7"/>
    <w:rsid w:val="00045D7B"/>
    <w:rsid w:val="00067D03"/>
    <w:rsid w:val="0008026D"/>
    <w:rsid w:val="000854B2"/>
    <w:rsid w:val="00086500"/>
    <w:rsid w:val="000A4D14"/>
    <w:rsid w:val="000D170E"/>
    <w:rsid w:val="000D3602"/>
    <w:rsid w:val="000E0D96"/>
    <w:rsid w:val="000F4733"/>
    <w:rsid w:val="000F4B7C"/>
    <w:rsid w:val="00190DC1"/>
    <w:rsid w:val="00193CDE"/>
    <w:rsid w:val="001A0B6C"/>
    <w:rsid w:val="001B22C9"/>
    <w:rsid w:val="001F0975"/>
    <w:rsid w:val="002009C8"/>
    <w:rsid w:val="0022139F"/>
    <w:rsid w:val="00243619"/>
    <w:rsid w:val="002517E8"/>
    <w:rsid w:val="00264783"/>
    <w:rsid w:val="00264C70"/>
    <w:rsid w:val="00272E87"/>
    <w:rsid w:val="002D5285"/>
    <w:rsid w:val="002D666F"/>
    <w:rsid w:val="002E63D5"/>
    <w:rsid w:val="00301699"/>
    <w:rsid w:val="00312EC1"/>
    <w:rsid w:val="00333E74"/>
    <w:rsid w:val="0034006B"/>
    <w:rsid w:val="00370F64"/>
    <w:rsid w:val="00395CB2"/>
    <w:rsid w:val="003C07D4"/>
    <w:rsid w:val="003C2772"/>
    <w:rsid w:val="003E7DBA"/>
    <w:rsid w:val="00400890"/>
    <w:rsid w:val="004158C4"/>
    <w:rsid w:val="004249E1"/>
    <w:rsid w:val="00425118"/>
    <w:rsid w:val="00440209"/>
    <w:rsid w:val="00451423"/>
    <w:rsid w:val="004522AE"/>
    <w:rsid w:val="004531BF"/>
    <w:rsid w:val="004554CC"/>
    <w:rsid w:val="00473CA6"/>
    <w:rsid w:val="004759C0"/>
    <w:rsid w:val="00495842"/>
    <w:rsid w:val="00495861"/>
    <w:rsid w:val="004A4863"/>
    <w:rsid w:val="004A68D2"/>
    <w:rsid w:val="004A6C8A"/>
    <w:rsid w:val="004B110C"/>
    <w:rsid w:val="004D12D8"/>
    <w:rsid w:val="004D45A1"/>
    <w:rsid w:val="004F07FE"/>
    <w:rsid w:val="00502A5D"/>
    <w:rsid w:val="00547B02"/>
    <w:rsid w:val="005565E0"/>
    <w:rsid w:val="0056001E"/>
    <w:rsid w:val="005634D6"/>
    <w:rsid w:val="00583277"/>
    <w:rsid w:val="0058389C"/>
    <w:rsid w:val="005B5DC2"/>
    <w:rsid w:val="005E616A"/>
    <w:rsid w:val="00604B42"/>
    <w:rsid w:val="00621FBD"/>
    <w:rsid w:val="006372C6"/>
    <w:rsid w:val="00666DA2"/>
    <w:rsid w:val="006A5678"/>
    <w:rsid w:val="006C2B2C"/>
    <w:rsid w:val="006C3DB7"/>
    <w:rsid w:val="006C7078"/>
    <w:rsid w:val="006D6B82"/>
    <w:rsid w:val="006E6553"/>
    <w:rsid w:val="00702AED"/>
    <w:rsid w:val="00730325"/>
    <w:rsid w:val="00737219"/>
    <w:rsid w:val="00747C68"/>
    <w:rsid w:val="0077603C"/>
    <w:rsid w:val="007A61F1"/>
    <w:rsid w:val="007B27C8"/>
    <w:rsid w:val="007D3D6C"/>
    <w:rsid w:val="007F61EA"/>
    <w:rsid w:val="00805C20"/>
    <w:rsid w:val="00823040"/>
    <w:rsid w:val="0084056F"/>
    <w:rsid w:val="0084607E"/>
    <w:rsid w:val="00857A64"/>
    <w:rsid w:val="00866B52"/>
    <w:rsid w:val="00875C8E"/>
    <w:rsid w:val="008823FE"/>
    <w:rsid w:val="00890CB6"/>
    <w:rsid w:val="008A0477"/>
    <w:rsid w:val="008B2743"/>
    <w:rsid w:val="008B3C28"/>
    <w:rsid w:val="008E16C6"/>
    <w:rsid w:val="008F1221"/>
    <w:rsid w:val="008F1535"/>
    <w:rsid w:val="00905F63"/>
    <w:rsid w:val="009129DC"/>
    <w:rsid w:val="00923EDF"/>
    <w:rsid w:val="00970807"/>
    <w:rsid w:val="00971411"/>
    <w:rsid w:val="00981354"/>
    <w:rsid w:val="009815C8"/>
    <w:rsid w:val="0098520E"/>
    <w:rsid w:val="0099334C"/>
    <w:rsid w:val="009942BF"/>
    <w:rsid w:val="009C4595"/>
    <w:rsid w:val="009C5550"/>
    <w:rsid w:val="009D2628"/>
    <w:rsid w:val="009F00F0"/>
    <w:rsid w:val="00A04162"/>
    <w:rsid w:val="00A0474A"/>
    <w:rsid w:val="00A12E07"/>
    <w:rsid w:val="00A166D2"/>
    <w:rsid w:val="00A3227C"/>
    <w:rsid w:val="00A374D5"/>
    <w:rsid w:val="00A57243"/>
    <w:rsid w:val="00A61538"/>
    <w:rsid w:val="00A93BA7"/>
    <w:rsid w:val="00AA3959"/>
    <w:rsid w:val="00AF55CB"/>
    <w:rsid w:val="00AF56D5"/>
    <w:rsid w:val="00B03E29"/>
    <w:rsid w:val="00B100AD"/>
    <w:rsid w:val="00B14176"/>
    <w:rsid w:val="00B21B2C"/>
    <w:rsid w:val="00B4559E"/>
    <w:rsid w:val="00B46DE5"/>
    <w:rsid w:val="00B541B0"/>
    <w:rsid w:val="00B672FD"/>
    <w:rsid w:val="00B72AD5"/>
    <w:rsid w:val="00B7528A"/>
    <w:rsid w:val="00B76E1D"/>
    <w:rsid w:val="00B84438"/>
    <w:rsid w:val="00B86BF3"/>
    <w:rsid w:val="00BD3F4B"/>
    <w:rsid w:val="00BD7A79"/>
    <w:rsid w:val="00BE0188"/>
    <w:rsid w:val="00BF04B5"/>
    <w:rsid w:val="00BF2031"/>
    <w:rsid w:val="00BF5E2B"/>
    <w:rsid w:val="00C129D0"/>
    <w:rsid w:val="00C134C2"/>
    <w:rsid w:val="00C35CE1"/>
    <w:rsid w:val="00C437BB"/>
    <w:rsid w:val="00C44B40"/>
    <w:rsid w:val="00C567F4"/>
    <w:rsid w:val="00C61861"/>
    <w:rsid w:val="00C9646F"/>
    <w:rsid w:val="00CC35B8"/>
    <w:rsid w:val="00CD2CEB"/>
    <w:rsid w:val="00CF2D17"/>
    <w:rsid w:val="00D0743A"/>
    <w:rsid w:val="00D2206C"/>
    <w:rsid w:val="00D22885"/>
    <w:rsid w:val="00D27273"/>
    <w:rsid w:val="00D468EF"/>
    <w:rsid w:val="00D504F6"/>
    <w:rsid w:val="00D61E80"/>
    <w:rsid w:val="00D76E36"/>
    <w:rsid w:val="00D807CF"/>
    <w:rsid w:val="00D965AB"/>
    <w:rsid w:val="00DB0191"/>
    <w:rsid w:val="00DB5704"/>
    <w:rsid w:val="00DC2C7F"/>
    <w:rsid w:val="00DC4598"/>
    <w:rsid w:val="00DE1014"/>
    <w:rsid w:val="00E11933"/>
    <w:rsid w:val="00E32701"/>
    <w:rsid w:val="00E32EE5"/>
    <w:rsid w:val="00E40141"/>
    <w:rsid w:val="00E40CD4"/>
    <w:rsid w:val="00E6026B"/>
    <w:rsid w:val="00E64E94"/>
    <w:rsid w:val="00E767C2"/>
    <w:rsid w:val="00E83901"/>
    <w:rsid w:val="00EA05CB"/>
    <w:rsid w:val="00EE7689"/>
    <w:rsid w:val="00EF4E6F"/>
    <w:rsid w:val="00F00D62"/>
    <w:rsid w:val="00F053F4"/>
    <w:rsid w:val="00F269DA"/>
    <w:rsid w:val="00F4370B"/>
    <w:rsid w:val="00F45E47"/>
    <w:rsid w:val="00F51A56"/>
    <w:rsid w:val="00F83415"/>
    <w:rsid w:val="00FC3076"/>
    <w:rsid w:val="00FD62EA"/>
    <w:rsid w:val="02D23042"/>
    <w:rsid w:val="05631463"/>
    <w:rsid w:val="078B6AAB"/>
    <w:rsid w:val="079E5625"/>
    <w:rsid w:val="0B3F5B20"/>
    <w:rsid w:val="0B523062"/>
    <w:rsid w:val="0B5E62B6"/>
    <w:rsid w:val="0B9F5034"/>
    <w:rsid w:val="0D5B0AC9"/>
    <w:rsid w:val="0DDB2E2E"/>
    <w:rsid w:val="0FEB1538"/>
    <w:rsid w:val="163C7E82"/>
    <w:rsid w:val="16824D24"/>
    <w:rsid w:val="189C03DB"/>
    <w:rsid w:val="19E227D9"/>
    <w:rsid w:val="19FE11DE"/>
    <w:rsid w:val="1A2D1E5D"/>
    <w:rsid w:val="1A961EAB"/>
    <w:rsid w:val="1CE7212A"/>
    <w:rsid w:val="1EF6266E"/>
    <w:rsid w:val="20FB2630"/>
    <w:rsid w:val="214A7213"/>
    <w:rsid w:val="21871C63"/>
    <w:rsid w:val="21F93092"/>
    <w:rsid w:val="22183744"/>
    <w:rsid w:val="226C5861"/>
    <w:rsid w:val="23E16F9A"/>
    <w:rsid w:val="24295260"/>
    <w:rsid w:val="247708F3"/>
    <w:rsid w:val="270369FA"/>
    <w:rsid w:val="2C725328"/>
    <w:rsid w:val="2CAF59F8"/>
    <w:rsid w:val="2D177AD6"/>
    <w:rsid w:val="2D516FBC"/>
    <w:rsid w:val="31AB31AC"/>
    <w:rsid w:val="33E45CEC"/>
    <w:rsid w:val="344922D8"/>
    <w:rsid w:val="34792CC6"/>
    <w:rsid w:val="359238B7"/>
    <w:rsid w:val="35F55D16"/>
    <w:rsid w:val="371341EB"/>
    <w:rsid w:val="37E62046"/>
    <w:rsid w:val="393E6DCC"/>
    <w:rsid w:val="394F42F6"/>
    <w:rsid w:val="3CB27EC0"/>
    <w:rsid w:val="3F581A4D"/>
    <w:rsid w:val="3FCF5C70"/>
    <w:rsid w:val="428B1063"/>
    <w:rsid w:val="42B91AB8"/>
    <w:rsid w:val="43DF053F"/>
    <w:rsid w:val="443D3AFC"/>
    <w:rsid w:val="48DE7E04"/>
    <w:rsid w:val="49EC53A6"/>
    <w:rsid w:val="4A18290A"/>
    <w:rsid w:val="4A3A0E63"/>
    <w:rsid w:val="4CBE79FC"/>
    <w:rsid w:val="4DAB318F"/>
    <w:rsid w:val="50406436"/>
    <w:rsid w:val="50591AE1"/>
    <w:rsid w:val="532B626F"/>
    <w:rsid w:val="543E5CC1"/>
    <w:rsid w:val="54F74E14"/>
    <w:rsid w:val="554910B1"/>
    <w:rsid w:val="555A2916"/>
    <w:rsid w:val="57474ACD"/>
    <w:rsid w:val="57DE23D8"/>
    <w:rsid w:val="584D5FA4"/>
    <w:rsid w:val="58E34361"/>
    <w:rsid w:val="5C18678B"/>
    <w:rsid w:val="5C3272CF"/>
    <w:rsid w:val="5D1E6BB3"/>
    <w:rsid w:val="5F346E9A"/>
    <w:rsid w:val="5FB859C4"/>
    <w:rsid w:val="5FFD51ED"/>
    <w:rsid w:val="63D17E11"/>
    <w:rsid w:val="63DA2EDB"/>
    <w:rsid w:val="695161B6"/>
    <w:rsid w:val="69AE69CB"/>
    <w:rsid w:val="6ED37BB0"/>
    <w:rsid w:val="6EF456A0"/>
    <w:rsid w:val="71184E25"/>
    <w:rsid w:val="71A51062"/>
    <w:rsid w:val="75B27BB7"/>
    <w:rsid w:val="78343C03"/>
    <w:rsid w:val="78F440A0"/>
    <w:rsid w:val="7BE33643"/>
    <w:rsid w:val="7CFD384D"/>
    <w:rsid w:val="7D464A57"/>
    <w:rsid w:val="7E6D12BC"/>
    <w:rsid w:val="7EBB1DFE"/>
    <w:rsid w:val="7EE307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0" w:semiHidden="0" w:name="Table Grid"/>
    <w:lsdException w:uiPriority="0" w:name="Table Theme"/>
    <w:lsdException w:qFormat="1" w:unhideWhenUsed="0" w:uiPriority="1" w:semiHidden="0" w:name="List Paragraph"/>
  </w:latentStyles>
  <w:style w:type="paragraph" w:default="1" w:styleId="1">
    <w:name w:val="Normal"/>
    <w:qFormat/>
    <w:uiPriority w:val="1"/>
    <w:pPr>
      <w:widowControl w:val="0"/>
      <w:autoSpaceDE w:val="0"/>
      <w:autoSpaceDN w:val="0"/>
    </w:pPr>
    <w:rPr>
      <w:rFonts w:ascii="Times New Roman" w:hAnsi="Times New Roman" w:eastAsia="Times New Roman" w:cs="Times New Roman"/>
      <w:sz w:val="22"/>
      <w:szCs w:val="22"/>
      <w:lang w:val="pt-PT" w:eastAsia="en-US" w:bidi="ar-SA"/>
    </w:rPr>
  </w:style>
  <w:style w:type="paragraph" w:styleId="2">
    <w:name w:val="heading 1"/>
    <w:basedOn w:val="1"/>
    <w:next w:val="1"/>
    <w:qFormat/>
    <w:uiPriority w:val="1"/>
    <w:pPr>
      <w:ind w:left="257"/>
      <w:outlineLvl w:val="0"/>
    </w:pPr>
    <w:rPr>
      <w:b/>
      <w:bCs/>
      <w:sz w:val="24"/>
      <w:szCs w:val="24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5">
    <w:name w:val="Hyperlink"/>
    <w:basedOn w:val="3"/>
    <w:qFormat/>
    <w:uiPriority w:val="0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paragraph" w:styleId="6">
    <w:name w:val="Body Text"/>
    <w:basedOn w:val="1"/>
    <w:qFormat/>
    <w:uiPriority w:val="1"/>
    <w:rPr>
      <w:sz w:val="24"/>
      <w:szCs w:val="24"/>
    </w:rPr>
  </w:style>
  <w:style w:type="paragraph" w:styleId="7">
    <w:name w:val="header"/>
    <w:basedOn w:val="1"/>
    <w:link w:val="14"/>
    <w:unhideWhenUsed/>
    <w:qFormat/>
    <w:uiPriority w:val="99"/>
    <w:pPr>
      <w:widowControl/>
      <w:tabs>
        <w:tab w:val="center" w:pos="4252"/>
        <w:tab w:val="right" w:pos="8504"/>
      </w:tabs>
      <w:autoSpaceDE/>
      <w:autoSpaceDN/>
    </w:pPr>
    <w:rPr>
      <w:rFonts w:asciiTheme="minorHAnsi" w:hAnsiTheme="minorHAnsi" w:eastAsiaTheme="minorHAnsi" w:cstheme="minorBidi"/>
      <w:lang w:val="pt-BR"/>
    </w:rPr>
  </w:style>
  <w:style w:type="paragraph" w:styleId="8">
    <w:name w:val="footer"/>
    <w:basedOn w:val="1"/>
    <w:link w:val="15"/>
    <w:qFormat/>
    <w:uiPriority w:val="0"/>
    <w:pPr>
      <w:tabs>
        <w:tab w:val="center" w:pos="4252"/>
        <w:tab w:val="right" w:pos="8504"/>
      </w:tabs>
    </w:pPr>
  </w:style>
  <w:style w:type="paragraph" w:styleId="9">
    <w:name w:val="Balloon Text"/>
    <w:basedOn w:val="1"/>
    <w:link w:val="16"/>
    <w:qFormat/>
    <w:uiPriority w:val="0"/>
    <w:rPr>
      <w:rFonts w:ascii="Segoe UI" w:hAnsi="Segoe UI" w:cs="Segoe UI"/>
      <w:sz w:val="18"/>
      <w:szCs w:val="18"/>
    </w:rPr>
  </w:style>
  <w:style w:type="table" w:styleId="10">
    <w:name w:val="Table Grid"/>
    <w:basedOn w:val="4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11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12">
    <w:name w:val="List Paragraph"/>
    <w:basedOn w:val="1"/>
    <w:qFormat/>
    <w:uiPriority w:val="1"/>
  </w:style>
  <w:style w:type="paragraph" w:customStyle="1" w:styleId="13">
    <w:name w:val="Table Paragraph"/>
    <w:basedOn w:val="1"/>
    <w:qFormat/>
    <w:uiPriority w:val="1"/>
    <w:pPr>
      <w:spacing w:line="274" w:lineRule="exact"/>
      <w:ind w:left="22" w:right="73"/>
      <w:jc w:val="center"/>
    </w:pPr>
  </w:style>
  <w:style w:type="character" w:customStyle="1" w:styleId="14">
    <w:name w:val="Cabeçalho Char"/>
    <w:basedOn w:val="3"/>
    <w:link w:val="7"/>
    <w:qFormat/>
    <w:uiPriority w:val="99"/>
    <w:rPr>
      <w:sz w:val="22"/>
      <w:szCs w:val="22"/>
      <w:lang w:eastAsia="en-US"/>
    </w:rPr>
  </w:style>
  <w:style w:type="character" w:customStyle="1" w:styleId="15">
    <w:name w:val="Rodapé Char"/>
    <w:basedOn w:val="3"/>
    <w:link w:val="8"/>
    <w:qFormat/>
    <w:uiPriority w:val="0"/>
    <w:rPr>
      <w:rFonts w:ascii="Times New Roman" w:hAnsi="Times New Roman" w:eastAsia="Times New Roman" w:cs="Times New Roman"/>
      <w:sz w:val="22"/>
      <w:szCs w:val="22"/>
      <w:lang w:val="pt-PT" w:eastAsia="en-US"/>
    </w:rPr>
  </w:style>
  <w:style w:type="character" w:customStyle="1" w:styleId="16">
    <w:name w:val="Texto de balão Char"/>
    <w:basedOn w:val="3"/>
    <w:link w:val="9"/>
    <w:qFormat/>
    <w:uiPriority w:val="0"/>
    <w:rPr>
      <w:rFonts w:ascii="Segoe UI" w:hAnsi="Segoe UI" w:eastAsia="Times New Roman" w:cs="Segoe UI"/>
      <w:sz w:val="18"/>
      <w:szCs w:val="18"/>
      <w:lang w:val="pt-PT" w:eastAsia="en-US"/>
    </w:rPr>
  </w:style>
  <w:style w:type="character" w:customStyle="1" w:styleId="17">
    <w:name w:val="Menção Pendente1"/>
    <w:basedOn w:val="3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image" Target="media/image3.png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3377</Words>
  <Characters>18236</Characters>
  <Lines>151</Lines>
  <Paragraphs>43</Paragraphs>
  <TotalTime>14</TotalTime>
  <ScaleCrop>false</ScaleCrop>
  <LinksUpToDate>false</LinksUpToDate>
  <CharactersWithSpaces>21570</CharactersWithSpaces>
  <Application>WPS Office_12.2.0.23155_F1E327BC-269C-435d-A152-05C5408002CA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2024-02-05T18:04:00Z</dcterms:created>
  <dc:creator>PROGRAD</dc:creator>
  <cp:lastModifiedBy>Comissão Heteroidentificaçã</cp:lastModifiedBy>
  <cp:lastPrinted>2025-10-08T10:32:00Z</cp:lastPrinted>
  <dcterms:modified xsi:type="dcterms:W3CDTF">2025-12-02T18:43:02Z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2022-09-21T00:00:00Z</vt:filetime>
  </property>
  <property fmtid="{D5CDD505-2E9C-101B-9397-08002B2CF9AE}" pid="3" name="Creator">
    <vt:lpwstr>Microsoft® Word para Microsoft 365</vt:lpwstr>
  </property>
  <property fmtid="{D5CDD505-2E9C-101B-9397-08002B2CF9AE}" pid="4" name="LastSaved">
    <vt:filetime>2022-10-05T00:00:00Z</vt:filetime>
  </property>
  <property fmtid="{D5CDD505-2E9C-101B-9397-08002B2CF9AE}" pid="5" name="Producer">
    <vt:lpwstr>Microsoft® Word para Microsoft 365</vt:lpwstr>
  </property>
  <property fmtid="{D5CDD505-2E9C-101B-9397-08002B2CF9AE}" pid="6" name="KSOProductBuildVer">
    <vt:lpwstr>1046-12.2.0.23155</vt:lpwstr>
  </property>
  <property fmtid="{D5CDD505-2E9C-101B-9397-08002B2CF9AE}" pid="7" name="ICV">
    <vt:lpwstr>99E61259738347C8966E03038566F9A5_13</vt:lpwstr>
  </property>
</Properties>
</file>