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2116E">
      <w:pPr>
        <w:pStyle w:val="5"/>
        <w:spacing w:before="224"/>
        <w:ind w:left="0"/>
      </w:pPr>
    </w:p>
    <w:p w14:paraId="72008B6C">
      <w:pPr>
        <w:spacing w:before="0"/>
        <w:ind w:left="900" w:right="1254"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472440</wp:posOffset>
            </wp:positionH>
            <wp:positionV relativeFrom="paragraph">
              <wp:posOffset>-161290</wp:posOffset>
            </wp:positionV>
            <wp:extent cx="676910" cy="819785"/>
            <wp:effectExtent l="0" t="0" r="0" b="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656" cy="819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6292215</wp:posOffset>
            </wp:positionH>
            <wp:positionV relativeFrom="paragraph">
              <wp:posOffset>-322580</wp:posOffset>
            </wp:positionV>
            <wp:extent cx="838200" cy="847090"/>
            <wp:effectExtent l="0" t="0" r="0" b="0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47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GOVERNO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ESTADO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CEARÁ</w:t>
      </w:r>
    </w:p>
    <w:p w14:paraId="3A44483E">
      <w:pPr>
        <w:spacing w:before="12" w:line="237" w:lineRule="auto"/>
        <w:ind w:left="893" w:right="1254"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SECRETARIA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CIÊNCIA,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TECNOLOGIA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EDUCAÇÃO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SUPERIOR UNIVERSIDADE REGIONAL DO CARIRI</w:t>
      </w:r>
    </w:p>
    <w:p w14:paraId="3DC454AE">
      <w:pPr>
        <w:spacing w:before="0" w:line="275" w:lineRule="exact"/>
        <w:ind w:left="897" w:right="125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GABINETE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DA</w:t>
      </w:r>
      <w:r>
        <w:rPr>
          <w:rFonts w:ascii="Times New Roman"/>
          <w:spacing w:val="-2"/>
          <w:sz w:val="24"/>
        </w:rPr>
        <w:t xml:space="preserve"> REITORIA</w:t>
      </w:r>
    </w:p>
    <w:p w14:paraId="356070A2">
      <w:pPr>
        <w:spacing w:before="36"/>
        <w:ind w:left="897" w:right="1254"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COMISSÃO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INSTITUCIONAL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HETEROIDENTIFICAÇÃO</w:t>
      </w:r>
    </w:p>
    <w:p w14:paraId="09714E05">
      <w:pPr>
        <w:pStyle w:val="5"/>
        <w:ind w:left="0"/>
      </w:pPr>
    </w:p>
    <w:p w14:paraId="3F0DFAEE">
      <w:pPr>
        <w:pStyle w:val="5"/>
        <w:spacing w:before="112"/>
        <w:ind w:left="0"/>
      </w:pPr>
    </w:p>
    <w:p w14:paraId="23501122">
      <w:pPr>
        <w:pStyle w:val="2"/>
        <w:spacing w:before="1"/>
        <w:ind w:left="893" w:right="1279"/>
        <w:jc w:val="center"/>
        <w:rPr>
          <w:rFonts w:hint="default"/>
          <w:lang w:val="pt-BR"/>
        </w:rPr>
      </w:pPr>
      <w:bookmarkStart w:id="0" w:name="ORDEM DE SERVIÇO Nº 046"/>
      <w:bookmarkEnd w:id="0"/>
      <w:r>
        <w:t>ORDEM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SERVIÇO</w:t>
      </w:r>
      <w:r>
        <w:rPr>
          <w:spacing w:val="-3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5"/>
        </w:rPr>
        <w:t>04</w:t>
      </w:r>
      <w:r>
        <w:rPr>
          <w:rFonts w:hint="default"/>
          <w:spacing w:val="-5"/>
          <w:lang w:val="pt-BR"/>
        </w:rPr>
        <w:t xml:space="preserve">8 </w:t>
      </w:r>
    </w:p>
    <w:p w14:paraId="27FDC88E">
      <w:pPr>
        <w:pStyle w:val="5"/>
        <w:ind w:left="0"/>
        <w:rPr>
          <w:b/>
        </w:rPr>
      </w:pPr>
    </w:p>
    <w:p w14:paraId="3868B4AE">
      <w:pPr>
        <w:pStyle w:val="5"/>
        <w:spacing w:before="196"/>
        <w:ind w:left="0"/>
        <w:rPr>
          <w:b/>
        </w:rPr>
      </w:pPr>
    </w:p>
    <w:p w14:paraId="3D1985C9">
      <w:pPr>
        <w:spacing w:before="0" w:line="360" w:lineRule="auto"/>
        <w:ind w:left="3304" w:right="934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Divulga convocação para o Procedimento de Heteroidentificação referente ao Processo Seletivo Unificado (</w:t>
      </w:r>
      <w:r>
        <w:rPr>
          <w:rFonts w:ascii="Times New Roman" w:hAnsi="Times New Roman"/>
          <w:b/>
          <w:sz w:val="24"/>
        </w:rPr>
        <w:t>PSU/URCA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b/>
          <w:sz w:val="24"/>
        </w:rPr>
        <w:t>202</w:t>
      </w:r>
      <w:r>
        <w:rPr>
          <w:rFonts w:hint="default" w:ascii="Times New Roman" w:hAnsi="Times New Roman"/>
          <w:b/>
          <w:sz w:val="24"/>
          <w:lang w:val="pt-BR"/>
        </w:rPr>
        <w:t>6</w:t>
      </w:r>
      <w:r>
        <w:rPr>
          <w:rFonts w:ascii="Times New Roman" w:hAnsi="Times New Roman"/>
          <w:b/>
          <w:sz w:val="24"/>
        </w:rPr>
        <w:t>.</w:t>
      </w:r>
      <w:r>
        <w:rPr>
          <w:rFonts w:hint="default" w:ascii="Times New Roman" w:hAnsi="Times New Roman"/>
          <w:b/>
          <w:sz w:val="24"/>
          <w:lang w:val="pt-BR"/>
        </w:rPr>
        <w:t>1</w:t>
      </w:r>
      <w:r>
        <w:rPr>
          <w:rFonts w:ascii="Times New Roman" w:hAnsi="Times New Roman"/>
          <w:b/>
          <w:sz w:val="24"/>
        </w:rPr>
        <w:t xml:space="preserve"> para o Campi: </w:t>
      </w:r>
      <w:r>
        <w:rPr>
          <w:rFonts w:hint="default" w:ascii="Times New Roman" w:hAnsi="Times New Roman"/>
          <w:b/>
          <w:sz w:val="24"/>
          <w:lang w:val="pt-BR"/>
        </w:rPr>
        <w:t>Mauriti -CE</w:t>
      </w:r>
      <w:r>
        <w:rPr>
          <w:rFonts w:ascii="Times New Roman" w:hAnsi="Times New Roman"/>
          <w:b/>
          <w:sz w:val="24"/>
        </w:rPr>
        <w:t>,</w:t>
      </w:r>
      <w:r>
        <w:rPr>
          <w:rFonts w:hint="default" w:ascii="Times New Roman" w:hAnsi="Times New Roman"/>
          <w:b/>
          <w:sz w:val="24"/>
          <w:lang w:val="pt-BR"/>
        </w:rPr>
        <w:t xml:space="preserve"> 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 ser realizada em conformidade com o </w:t>
      </w:r>
      <w:r>
        <w:rPr>
          <w:rFonts w:ascii="Times New Roman" w:hAnsi="Times New Roman"/>
          <w:b/>
          <w:sz w:val="24"/>
        </w:rPr>
        <w:t>Edital nº 020/2025</w:t>
      </w:r>
      <w:r>
        <w:rPr>
          <w:rFonts w:ascii="Times New Roman" w:hAnsi="Times New Roman"/>
          <w:sz w:val="24"/>
        </w:rPr>
        <w:t xml:space="preserve">, para os candidatos/as </w:t>
      </w:r>
      <w:r>
        <w:rPr>
          <w:rFonts w:ascii="Times New Roman" w:hAnsi="Times New Roman"/>
          <w:b/>
          <w:sz w:val="24"/>
        </w:rPr>
        <w:t xml:space="preserve">CLASSIFICADOS </w:t>
      </w:r>
      <w:r>
        <w:rPr>
          <w:rFonts w:ascii="Times New Roman" w:hAnsi="Times New Roman"/>
          <w:sz w:val="24"/>
        </w:rPr>
        <w:t>autodeclarados/as negros/as( pretos/as e pardos/as ).</w:t>
      </w:r>
    </w:p>
    <w:p w14:paraId="7F13D8EC">
      <w:pPr>
        <w:pStyle w:val="5"/>
        <w:ind w:left="0"/>
      </w:pPr>
    </w:p>
    <w:p w14:paraId="3D98B43F">
      <w:pPr>
        <w:pStyle w:val="5"/>
        <w:ind w:left="0"/>
      </w:pPr>
    </w:p>
    <w:p w14:paraId="2C732690">
      <w:pPr>
        <w:pStyle w:val="5"/>
        <w:spacing w:before="80"/>
        <w:ind w:left="0"/>
      </w:pPr>
    </w:p>
    <w:p w14:paraId="5E2F57DD">
      <w:pPr>
        <w:pStyle w:val="5"/>
        <w:spacing w:line="362" w:lineRule="auto"/>
        <w:ind w:right="950"/>
        <w:jc w:val="both"/>
      </w:pPr>
      <w:r>
        <w:t>CONSIDERANDO a Lei Federal Nº 14.723, de novembro de 2023, que dispõe sobre o ingresso nas Instituições de Ensino Superior por intermédio de reserva de vagas para pretos, pardos, quilombolas, indigenas e pessoas com deficiência;</w:t>
      </w:r>
    </w:p>
    <w:p w14:paraId="5AF3579F">
      <w:pPr>
        <w:pStyle w:val="5"/>
        <w:spacing w:before="187" w:line="360" w:lineRule="auto"/>
        <w:ind w:right="943"/>
        <w:jc w:val="both"/>
      </w:pPr>
      <w:r>
        <w:t>CONSIDERANDO a Resolução CONSUNI Nº 01/2017, que institui o sistema de cotas sociais</w:t>
      </w:r>
      <w:r>
        <w:rPr>
          <w:spacing w:val="40"/>
        </w:rPr>
        <w:t xml:space="preserve"> </w:t>
      </w:r>
      <w:r>
        <w:t>étnico- raciais no âmbito da Universidade Regional do Cariri;</w:t>
      </w:r>
    </w:p>
    <w:p w14:paraId="1B539FD8">
      <w:pPr>
        <w:pStyle w:val="5"/>
        <w:spacing w:before="178" w:line="362" w:lineRule="auto"/>
        <w:ind w:right="962"/>
        <w:jc w:val="both"/>
      </w:pPr>
      <w:r>
        <w:t>CONSIDERANDO a Portaria Normativa nº 04, de 06 de abril de 2018, do Ministério do Planejamento, Desenvolvimento e Gestão/Secretaria de Gestão de Pessoas, que regulamenta o procedimento de Heteroidentificação complementar à autodeclaração dos candidatos negros/as;</w:t>
      </w:r>
    </w:p>
    <w:p w14:paraId="5F5835C2">
      <w:pPr>
        <w:pStyle w:val="5"/>
        <w:spacing w:before="190" w:line="360" w:lineRule="auto"/>
        <w:ind w:right="954"/>
        <w:jc w:val="both"/>
      </w:pPr>
      <w:r>
        <w:t xml:space="preserve">CONSIDERANDO o disposto no </w:t>
      </w:r>
      <w:r>
        <w:rPr>
          <w:b/>
        </w:rPr>
        <w:t xml:space="preserve">Edital Nº 020/2025- </w:t>
      </w:r>
      <w:r>
        <w:t>que disciplina o Procedimento de Heteroidentificação dos candidatos/as classificados/as no referido certamente.</w:t>
      </w:r>
    </w:p>
    <w:p w14:paraId="7406196B">
      <w:pPr>
        <w:pStyle w:val="5"/>
        <w:spacing w:before="273"/>
        <w:ind w:left="0"/>
      </w:pPr>
    </w:p>
    <w:p w14:paraId="3C42B223">
      <w:pPr>
        <w:pStyle w:val="2"/>
        <w:spacing w:before="1"/>
      </w:pPr>
      <w:bookmarkStart w:id="1" w:name="RESOLVE:"/>
      <w:bookmarkEnd w:id="1"/>
      <w:r>
        <w:rPr>
          <w:spacing w:val="-2"/>
        </w:rPr>
        <w:t>RESOLVE:</w:t>
      </w:r>
    </w:p>
    <w:p w14:paraId="7BFEF6A7">
      <w:pPr>
        <w:pStyle w:val="5"/>
        <w:spacing w:before="50"/>
        <w:ind w:left="0"/>
        <w:rPr>
          <w:b/>
        </w:rPr>
      </w:pPr>
    </w:p>
    <w:p w14:paraId="282647CB">
      <w:pPr>
        <w:pStyle w:val="5"/>
        <w:spacing w:line="276" w:lineRule="auto"/>
        <w:ind w:left="153"/>
      </w:pPr>
      <w:r>
        <w:rPr>
          <w:b/>
        </w:rPr>
        <w:t>Art.</w:t>
      </w:r>
      <w:r>
        <w:rPr>
          <w:b/>
          <w:spacing w:val="37"/>
        </w:rPr>
        <w:t xml:space="preserve"> </w:t>
      </w:r>
      <w:r>
        <w:rPr>
          <w:b/>
        </w:rPr>
        <w:t>1º</w:t>
      </w:r>
      <w:r>
        <w:rPr>
          <w:b/>
          <w:spacing w:val="37"/>
        </w:rPr>
        <w:t xml:space="preserve"> </w:t>
      </w:r>
      <w:r>
        <w:t>-</w:t>
      </w:r>
      <w:r>
        <w:rPr>
          <w:spacing w:val="37"/>
        </w:rPr>
        <w:t xml:space="preserve"> </w:t>
      </w:r>
      <w:r>
        <w:t>Convocar</w:t>
      </w:r>
      <w:r>
        <w:rPr>
          <w:spacing w:val="37"/>
        </w:rPr>
        <w:t xml:space="preserve"> </w:t>
      </w:r>
      <w:r>
        <w:t>para</w:t>
      </w:r>
      <w:r>
        <w:rPr>
          <w:spacing w:val="39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Procedimento</w:t>
      </w:r>
      <w:r>
        <w:rPr>
          <w:spacing w:val="37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Heteroidentificação,</w:t>
      </w:r>
      <w:r>
        <w:rPr>
          <w:spacing w:val="35"/>
        </w:rPr>
        <w:t xml:space="preserve"> </w:t>
      </w:r>
      <w:r>
        <w:t>referente</w:t>
      </w:r>
      <w:r>
        <w:rPr>
          <w:spacing w:val="36"/>
        </w:rPr>
        <w:t xml:space="preserve"> </w:t>
      </w:r>
      <w:r>
        <w:t>ao</w:t>
      </w:r>
      <w:r>
        <w:rPr>
          <w:spacing w:val="37"/>
        </w:rPr>
        <w:t xml:space="preserve"> </w:t>
      </w:r>
      <w:r>
        <w:t>Processo</w:t>
      </w:r>
      <w:r>
        <w:rPr>
          <w:spacing w:val="37"/>
        </w:rPr>
        <w:t xml:space="preserve"> </w:t>
      </w:r>
      <w:r>
        <w:t>Seletivo</w:t>
      </w:r>
      <w:r>
        <w:rPr>
          <w:spacing w:val="37"/>
        </w:rPr>
        <w:t xml:space="preserve"> </w:t>
      </w:r>
      <w:r>
        <w:t xml:space="preserve">Unificado (PSU/URCA) </w:t>
      </w:r>
      <w:r>
        <w:rPr>
          <w:b/>
        </w:rPr>
        <w:t>202</w:t>
      </w:r>
      <w:r>
        <w:rPr>
          <w:rFonts w:hint="default"/>
          <w:b/>
          <w:lang w:val="pt-BR"/>
        </w:rPr>
        <w:t>6</w:t>
      </w:r>
      <w:r>
        <w:rPr>
          <w:b/>
        </w:rPr>
        <w:t>.</w:t>
      </w:r>
      <w:r>
        <w:rPr>
          <w:rFonts w:hint="default"/>
          <w:b/>
          <w:lang w:val="pt-BR"/>
        </w:rPr>
        <w:t>1</w:t>
      </w:r>
      <w:bookmarkStart w:id="6" w:name="_GoBack"/>
      <w:bookmarkEnd w:id="6"/>
      <w:r>
        <w:t xml:space="preserve">, a ser realizada em conformidade com o </w:t>
      </w:r>
      <w:r>
        <w:rPr>
          <w:b/>
        </w:rPr>
        <w:t xml:space="preserve">Edital nº 20/2025 </w:t>
      </w:r>
      <w:r>
        <w:t>-</w:t>
      </w:r>
    </w:p>
    <w:p w14:paraId="39FEC9E5">
      <w:pPr>
        <w:pStyle w:val="5"/>
        <w:spacing w:before="1"/>
        <w:ind w:left="0"/>
      </w:pPr>
    </w:p>
    <w:p w14:paraId="28579383">
      <w:pPr>
        <w:pStyle w:val="5"/>
        <w:spacing w:line="278" w:lineRule="auto"/>
        <w:ind w:left="153" w:right="259" w:firstLine="60"/>
      </w:pPr>
      <w:r>
        <w:t>para</w:t>
      </w:r>
      <w:r>
        <w:rPr>
          <w:spacing w:val="-5"/>
        </w:rPr>
        <w:t xml:space="preserve"> </w:t>
      </w:r>
      <w:r>
        <w:t>os</w:t>
      </w:r>
      <w:r>
        <w:rPr>
          <w:spacing w:val="31"/>
        </w:rPr>
        <w:t xml:space="preserve"> </w:t>
      </w:r>
      <w:r>
        <w:t>candidatos/as</w:t>
      </w:r>
      <w:r>
        <w:rPr>
          <w:spacing w:val="-4"/>
        </w:rPr>
        <w:t xml:space="preserve"> </w:t>
      </w:r>
      <w:r>
        <w:rPr>
          <w:b/>
        </w:rPr>
        <w:t>CLASSIFICADOS</w:t>
      </w:r>
      <w:r>
        <w:rPr>
          <w:b/>
          <w:spacing w:val="-6"/>
        </w:rPr>
        <w:t xml:space="preserve"> </w:t>
      </w:r>
      <w:r>
        <w:t>autodeclarados/as</w:t>
      </w:r>
      <w:r>
        <w:rPr>
          <w:spacing w:val="-4"/>
        </w:rPr>
        <w:t xml:space="preserve"> </w:t>
      </w:r>
      <w:r>
        <w:t>negros/as</w:t>
      </w:r>
      <w:r>
        <w:rPr>
          <w:spacing w:val="34"/>
        </w:rPr>
        <w:t xml:space="preserve"> </w:t>
      </w:r>
      <w:r>
        <w:t>pretos/as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pardos/as</w:t>
      </w:r>
      <w:r>
        <w:rPr>
          <w:spacing w:val="-7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modalidade</w:t>
      </w:r>
      <w:r>
        <w:rPr>
          <w:spacing w:val="-8"/>
        </w:rPr>
        <w:t xml:space="preserve"> </w:t>
      </w:r>
      <w:r>
        <w:t>de cota .</w:t>
      </w:r>
    </w:p>
    <w:p w14:paraId="3A38A39B">
      <w:pPr>
        <w:pStyle w:val="5"/>
        <w:spacing w:after="0" w:line="278" w:lineRule="auto"/>
        <w:sectPr>
          <w:type w:val="continuous"/>
          <w:pgSz w:w="11920" w:h="16840"/>
          <w:pgMar w:top="880" w:right="283" w:bottom="280" w:left="425" w:header="720" w:footer="720" w:gutter="0"/>
          <w:cols w:space="720" w:num="1"/>
        </w:sectPr>
      </w:pPr>
    </w:p>
    <w:p w14:paraId="46B5129F">
      <w:pPr>
        <w:pStyle w:val="2"/>
        <w:spacing w:before="67"/>
      </w:pPr>
      <w:bookmarkStart w:id="2" w:name="Sessão I - Do procedimento para fins de "/>
      <w:bookmarkEnd w:id="2"/>
      <w:r>
        <w:t>Sessão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procedimento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fins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Heteroidentificação:</w:t>
      </w:r>
    </w:p>
    <w:p w14:paraId="79295CC2">
      <w:pPr>
        <w:pStyle w:val="5"/>
        <w:spacing w:before="264"/>
        <w:ind w:left="0"/>
        <w:rPr>
          <w:b/>
        </w:rPr>
      </w:pPr>
    </w:p>
    <w:p w14:paraId="7D64AB46">
      <w:pPr>
        <w:pStyle w:val="5"/>
        <w:spacing w:line="362" w:lineRule="auto"/>
        <w:ind w:right="868"/>
        <w:jc w:val="both"/>
      </w:pPr>
      <w:r>
        <w:rPr>
          <w:b/>
        </w:rPr>
        <w:t xml:space="preserve">Art. 2º </w:t>
      </w:r>
      <w:r>
        <w:t xml:space="preserve">Considera-se Procedimento de Heteroidentificação a identificação por terceiros da condição </w:t>
      </w:r>
      <w:r>
        <w:rPr>
          <w:spacing w:val="-2"/>
        </w:rPr>
        <w:t>autodeclarada.</w:t>
      </w:r>
    </w:p>
    <w:p w14:paraId="79E6890F">
      <w:pPr>
        <w:pStyle w:val="5"/>
        <w:tabs>
          <w:tab w:val="left" w:pos="4307"/>
          <w:tab w:val="left" w:pos="7307"/>
        </w:tabs>
        <w:spacing w:line="362" w:lineRule="auto"/>
        <w:ind w:right="814"/>
        <w:jc w:val="both"/>
      </w:pPr>
      <w:r>
        <w:t>§ 1º O Procedimento de Heteroidentificação será realizado por bancas de aferição criada especificamente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esse fim, conforme o disposto na Portaria Normativa Nº 04 de 06 de abril de 2018 (Disponível</w:t>
      </w:r>
      <w:r>
        <w:tab/>
      </w:r>
      <w:r>
        <w:rPr>
          <w:spacing w:val="-6"/>
        </w:rPr>
        <w:t>em</w:t>
      </w:r>
      <w:r>
        <w:tab/>
      </w: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spacing w:val="-2"/>
          <w:u w:val="thick" w:color="0000FF"/>
        </w:rPr>
        <w:t>https://www.in.gov.br/materia/-</w:t>
      </w:r>
      <w:r>
        <w:rPr>
          <w:color w:val="0000FF"/>
          <w:spacing w:val="-2"/>
          <w:u w:val="thick" w:color="0000FF"/>
        </w:rPr>
        <w:fldChar w:fldCharType="end"/>
      </w:r>
    </w:p>
    <w:p w14:paraId="3A6E9BE4">
      <w:pPr>
        <w:pStyle w:val="5"/>
        <w:spacing w:line="362" w:lineRule="auto"/>
        <w:ind w:right="1242"/>
        <w:jc w:val="both"/>
      </w:pP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spacing w:val="-4"/>
          <w:u w:val="thick" w:color="0000FF"/>
        </w:rPr>
        <w:t>/asset_publisher/Kujrw0TZC2Mb/content/id/9714349/do1-2018-04-10-portaria-normativa-n-4-de-6-</w:t>
      </w:r>
      <w:r>
        <w:rPr>
          <w:color w:val="0000FF"/>
          <w:spacing w:val="-4"/>
          <w:u w:val="thick" w:color="0000FF"/>
        </w:rPr>
        <w:fldChar w:fldCharType="end"/>
      </w:r>
      <w:r>
        <w:rPr>
          <w:color w:val="0000FF"/>
          <w:spacing w:val="-4"/>
        </w:rPr>
        <w:t xml:space="preserve"> </w:t>
      </w: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u w:val="thick" w:color="0000FF"/>
        </w:rPr>
        <w:t>de-abril-de-2018-9714345</w:t>
      </w:r>
      <w:r>
        <w:rPr>
          <w:color w:val="0000FF"/>
          <w:u w:val="thick" w:color="0000FF"/>
        </w:rPr>
        <w:fldChar w:fldCharType="end"/>
      </w:r>
      <w:r>
        <w:rPr>
          <w:color w:val="0000FF"/>
        </w:rPr>
        <w:t xml:space="preserve"> </w:t>
      </w:r>
      <w:r>
        <w:t>).</w:t>
      </w:r>
    </w:p>
    <w:p w14:paraId="308DA8CA">
      <w:pPr>
        <w:pStyle w:val="5"/>
        <w:spacing w:line="355" w:lineRule="auto"/>
        <w:ind w:right="843"/>
        <w:jc w:val="both"/>
      </w:pPr>
      <w:r>
        <w:t>§ 2º A banca /Comissão de Heteroidentificação e avaliação de autodeclaração de cor/raça destina-se a análise da condição étnico-racial afirmada pelo/a candidato/a autodeclarado/a negro/a preto/a ou pardo/a, por meio da Heteroidentificação étnico-racial complementar à autodeclaração.</w:t>
      </w:r>
    </w:p>
    <w:p w14:paraId="332F6AF5">
      <w:pPr>
        <w:pStyle w:val="5"/>
        <w:spacing w:line="362" w:lineRule="auto"/>
        <w:ind w:right="846"/>
        <w:jc w:val="both"/>
      </w:pPr>
      <w:r>
        <w:t xml:space="preserve">§ 3º Os membros da Banca de Heteroidentificação assinarão termo de confidencialidade sobre as informações pessoais dos/as candidatos/as a que tiverem acesso, durante o procedimento de </w:t>
      </w:r>
      <w:r>
        <w:rPr>
          <w:spacing w:val="-2"/>
        </w:rPr>
        <w:t>Heteroidentificação.</w:t>
      </w:r>
    </w:p>
    <w:p w14:paraId="2FD9A4F2">
      <w:pPr>
        <w:pStyle w:val="5"/>
        <w:spacing w:line="360" w:lineRule="auto"/>
        <w:ind w:right="850"/>
        <w:jc w:val="both"/>
        <w:rPr>
          <w:b/>
        </w:rPr>
      </w:pPr>
      <w:r>
        <w:t xml:space="preserve">§ 4º A Comissão de Heteroidentificação utilizará exclusivamente o critério fenotípico para aferição complementar da condição autodeclarada pelo candidato por ocasião de inscrição no Processo de seleção Unificado (PSU/URCA) </w:t>
      </w:r>
      <w:r>
        <w:rPr>
          <w:b/>
        </w:rPr>
        <w:t>202</w:t>
      </w:r>
      <w:r>
        <w:rPr>
          <w:rFonts w:hint="default"/>
          <w:b/>
          <w:lang w:val="pt-BR"/>
        </w:rPr>
        <w:t>6</w:t>
      </w:r>
      <w:r>
        <w:rPr>
          <w:b/>
        </w:rPr>
        <w:t>.</w:t>
      </w:r>
      <w:r>
        <w:rPr>
          <w:rFonts w:hint="default"/>
          <w:b/>
          <w:lang w:val="pt-BR"/>
        </w:rPr>
        <w:t>1</w:t>
      </w:r>
      <w:r>
        <w:rPr>
          <w:b/>
        </w:rPr>
        <w:t>, EDITAL Nº 020/2025.</w:t>
      </w:r>
    </w:p>
    <w:p w14:paraId="1938BDD9">
      <w:pPr>
        <w:pStyle w:val="5"/>
        <w:spacing w:before="4" w:line="381" w:lineRule="auto"/>
        <w:ind w:right="259" w:firstLine="60"/>
      </w:pPr>
      <w:r>
        <w:t>§</w:t>
      </w:r>
      <w:r>
        <w:rPr>
          <w:spacing w:val="-6"/>
        </w:rPr>
        <w:t xml:space="preserve"> </w:t>
      </w:r>
      <w:r>
        <w:t>5º</w:t>
      </w:r>
      <w:r>
        <w:rPr>
          <w:spacing w:val="-8"/>
        </w:rPr>
        <w:t xml:space="preserve"> </w:t>
      </w:r>
      <w:r>
        <w:t>Serão</w:t>
      </w:r>
      <w:r>
        <w:rPr>
          <w:spacing w:val="-8"/>
        </w:rPr>
        <w:t xml:space="preserve"> </w:t>
      </w:r>
      <w:r>
        <w:t>consideradas</w:t>
      </w:r>
      <w:r>
        <w:rPr>
          <w:spacing w:val="-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características</w:t>
      </w:r>
      <w:r>
        <w:rPr>
          <w:spacing w:val="-6"/>
        </w:rPr>
        <w:t xml:space="preserve"> </w:t>
      </w:r>
      <w:r>
        <w:t>fenotípicas</w:t>
      </w:r>
      <w:r>
        <w:rPr>
          <w:spacing w:val="-6"/>
        </w:rPr>
        <w:t xml:space="preserve"> </w:t>
      </w:r>
      <w:r>
        <w:t>do/a</w:t>
      </w:r>
      <w:r>
        <w:rPr>
          <w:spacing w:val="-7"/>
        </w:rPr>
        <w:t xml:space="preserve"> </w:t>
      </w:r>
      <w:r>
        <w:t>candidato/a</w:t>
      </w:r>
      <w:r>
        <w:rPr>
          <w:spacing w:val="-4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tempo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realização</w:t>
      </w:r>
      <w:r>
        <w:rPr>
          <w:spacing w:val="-6"/>
        </w:rPr>
        <w:t xml:space="preserve"> </w:t>
      </w:r>
      <w:r>
        <w:t>do Procedimento de Heteroidentificação.</w:t>
      </w:r>
    </w:p>
    <w:p w14:paraId="1C0846CC">
      <w:pPr>
        <w:pStyle w:val="5"/>
        <w:spacing w:line="250" w:lineRule="exact"/>
      </w:pPr>
      <w:r>
        <w:t>-</w:t>
      </w:r>
      <w:r>
        <w:rPr>
          <w:spacing w:val="23"/>
        </w:rPr>
        <w:t xml:space="preserve"> </w:t>
      </w:r>
      <w:r>
        <w:t>Entende-se</w:t>
      </w:r>
      <w:r>
        <w:rPr>
          <w:spacing w:val="17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fenótipo</w:t>
      </w:r>
      <w:r>
        <w:rPr>
          <w:spacing w:val="12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conjunto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características</w:t>
      </w:r>
      <w:r>
        <w:rPr>
          <w:spacing w:val="15"/>
        </w:rPr>
        <w:t xml:space="preserve"> </w:t>
      </w:r>
      <w:r>
        <w:t>físicas</w:t>
      </w:r>
      <w:r>
        <w:rPr>
          <w:spacing w:val="12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indivíduo,</w:t>
      </w:r>
      <w:r>
        <w:rPr>
          <w:spacing w:val="12"/>
        </w:rPr>
        <w:t xml:space="preserve"> </w:t>
      </w:r>
      <w:r>
        <w:t>predominantemente</w:t>
      </w:r>
      <w:r>
        <w:rPr>
          <w:spacing w:val="16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5"/>
        </w:rPr>
        <w:t>cor</w:t>
      </w:r>
    </w:p>
    <w:p w14:paraId="235BD35A">
      <w:pPr>
        <w:pStyle w:val="5"/>
        <w:spacing w:before="139"/>
      </w:pPr>
      <w:r>
        <w:t>da</w:t>
      </w:r>
      <w:r>
        <w:rPr>
          <w:spacing w:val="-5"/>
        </w:rPr>
        <w:t xml:space="preserve"> </w:t>
      </w:r>
      <w:r>
        <w:t>pele,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textura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cabelo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aspectos</w:t>
      </w:r>
      <w:r>
        <w:rPr>
          <w:spacing w:val="-1"/>
        </w:rPr>
        <w:t xml:space="preserve"> </w:t>
      </w:r>
      <w:r>
        <w:t>faciais, que</w:t>
      </w:r>
      <w:r>
        <w:rPr>
          <w:spacing w:val="-2"/>
        </w:rPr>
        <w:t xml:space="preserve"> </w:t>
      </w:r>
      <w:r>
        <w:t>permitirão</w:t>
      </w:r>
      <w:r>
        <w:rPr>
          <w:spacing w:val="-1"/>
        </w:rPr>
        <w:t xml:space="preserve"> </w:t>
      </w:r>
      <w:r>
        <w:t>confirmar</w:t>
      </w:r>
      <w:r>
        <w:rPr>
          <w:spacing w:val="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autodeclaração.</w:t>
      </w:r>
    </w:p>
    <w:p w14:paraId="6DECEBDF">
      <w:pPr>
        <w:pStyle w:val="5"/>
        <w:spacing w:before="139" w:line="360" w:lineRule="auto"/>
        <w:ind w:right="259"/>
      </w:pPr>
      <w:r>
        <w:t>§</w:t>
      </w:r>
      <w:r>
        <w:rPr>
          <w:spacing w:val="-3"/>
        </w:rPr>
        <w:t xml:space="preserve"> </w:t>
      </w:r>
      <w:r>
        <w:t>6º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Procedimento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Heteroidentificação</w:t>
      </w:r>
      <w:r>
        <w:rPr>
          <w:spacing w:val="-6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fotografado</w:t>
      </w:r>
      <w:r>
        <w:rPr>
          <w:spacing w:val="-3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filmado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gravação</w:t>
      </w:r>
      <w:r>
        <w:rPr>
          <w:spacing w:val="-8"/>
        </w:rPr>
        <w:t xml:space="preserve"> </w:t>
      </w:r>
      <w:r>
        <w:t>será</w:t>
      </w:r>
      <w:r>
        <w:rPr>
          <w:spacing w:val="-7"/>
        </w:rPr>
        <w:t xml:space="preserve"> </w:t>
      </w:r>
      <w:r>
        <w:t>utilizada</w:t>
      </w:r>
      <w:r>
        <w:rPr>
          <w:spacing w:val="-7"/>
        </w:rPr>
        <w:t xml:space="preserve"> </w:t>
      </w:r>
      <w:r>
        <w:t>na análise de eventuais recursos interpostos.</w:t>
      </w:r>
    </w:p>
    <w:p w14:paraId="2AA84884">
      <w:pPr>
        <w:pStyle w:val="5"/>
        <w:spacing w:before="5" w:line="360" w:lineRule="auto"/>
      </w:pPr>
      <w:r>
        <w:t>§</w:t>
      </w:r>
      <w:r>
        <w:rPr>
          <w:spacing w:val="37"/>
        </w:rPr>
        <w:t xml:space="preserve"> </w:t>
      </w:r>
      <w:r>
        <w:t>7º</w:t>
      </w:r>
      <w:r>
        <w:rPr>
          <w:spacing w:val="35"/>
        </w:rPr>
        <w:t xml:space="preserve"> </w:t>
      </w:r>
      <w:r>
        <w:t>O/a</w:t>
      </w:r>
      <w:r>
        <w:rPr>
          <w:spacing w:val="22"/>
        </w:rPr>
        <w:t xml:space="preserve"> </w:t>
      </w:r>
      <w:r>
        <w:t>candidato/a</w:t>
      </w:r>
      <w:r>
        <w:rPr>
          <w:spacing w:val="27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recusar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realização</w:t>
      </w:r>
      <w:r>
        <w:rPr>
          <w:spacing w:val="23"/>
        </w:rPr>
        <w:t xml:space="preserve"> </w:t>
      </w:r>
      <w:r>
        <w:t>da</w:t>
      </w:r>
      <w:r>
        <w:rPr>
          <w:spacing w:val="24"/>
        </w:rPr>
        <w:t xml:space="preserve"> </w:t>
      </w:r>
      <w:r>
        <w:t>fotografia</w:t>
      </w:r>
      <w:r>
        <w:rPr>
          <w:spacing w:val="27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da</w:t>
      </w:r>
      <w:r>
        <w:rPr>
          <w:spacing w:val="24"/>
        </w:rPr>
        <w:t xml:space="preserve"> </w:t>
      </w:r>
      <w:r>
        <w:t>filmagem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Procedimento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fins</w:t>
      </w:r>
      <w:r>
        <w:rPr>
          <w:spacing w:val="26"/>
        </w:rPr>
        <w:t xml:space="preserve"> </w:t>
      </w:r>
      <w:r>
        <w:t>de Heteroidentificação será automaticamente eliminado.</w:t>
      </w:r>
    </w:p>
    <w:p w14:paraId="20192437">
      <w:pPr>
        <w:pStyle w:val="5"/>
        <w:spacing w:before="125"/>
        <w:ind w:left="0"/>
      </w:pPr>
    </w:p>
    <w:p w14:paraId="4E120C7B">
      <w:pPr>
        <w:pStyle w:val="2"/>
      </w:pPr>
      <w:bookmarkStart w:id="3" w:name="Sessão II- Do formato , do local e data "/>
      <w:bookmarkEnd w:id="3"/>
      <w:r>
        <w:t>Sessão</w:t>
      </w:r>
      <w:r>
        <w:rPr>
          <w:spacing w:val="-1"/>
        </w:rPr>
        <w:t xml:space="preserve"> </w:t>
      </w:r>
      <w:r>
        <w:t>II-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formato</w:t>
      </w:r>
      <w:r>
        <w:rPr>
          <w:spacing w:val="-1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aferição:</w:t>
      </w:r>
    </w:p>
    <w:p w14:paraId="3DE0941A">
      <w:pPr>
        <w:pStyle w:val="5"/>
        <w:ind w:left="0"/>
        <w:rPr>
          <w:b/>
        </w:rPr>
      </w:pPr>
    </w:p>
    <w:p w14:paraId="09259DFA">
      <w:pPr>
        <w:pStyle w:val="5"/>
        <w:spacing w:before="72"/>
        <w:ind w:left="0"/>
        <w:rPr>
          <w:b/>
        </w:rPr>
      </w:pPr>
    </w:p>
    <w:p w14:paraId="4BD6F025">
      <w:pPr>
        <w:spacing w:before="0" w:line="360" w:lineRule="auto"/>
        <w:ind w:left="470" w:right="772" w:firstLine="0"/>
        <w:jc w:val="both"/>
        <w:rPr>
          <w:rFonts w:hint="default" w:ascii="Times New Roman" w:hAnsi="Times New Roman"/>
          <w:b/>
          <w:sz w:val="24"/>
          <w:lang w:val="pt-BR"/>
        </w:rPr>
        <w:sectPr>
          <w:pgSz w:w="11920" w:h="16840"/>
          <w:pgMar w:top="1740" w:right="283" w:bottom="280" w:left="425" w:header="720" w:footer="720" w:gutter="0"/>
          <w:cols w:space="720" w:num="1"/>
        </w:sectPr>
      </w:pPr>
      <w:r>
        <w:rPr>
          <w:rFonts w:ascii="Times New Roman" w:hAnsi="Times New Roman"/>
          <w:sz w:val="24"/>
        </w:rPr>
        <w:t xml:space="preserve">§ 1º O Procedimento de Heteroidentificação será realizado no </w:t>
      </w:r>
      <w:r>
        <w:rPr>
          <w:rFonts w:ascii="Times New Roman" w:hAnsi="Times New Roman"/>
          <w:b/>
          <w:color w:val="001F5F"/>
          <w:sz w:val="24"/>
        </w:rPr>
        <w:t xml:space="preserve">Campus </w:t>
      </w:r>
      <w:r>
        <w:rPr>
          <w:rFonts w:hint="default" w:ascii="Times New Roman" w:hAnsi="Times New Roman"/>
          <w:b/>
          <w:color w:val="001F5F"/>
          <w:sz w:val="24"/>
          <w:lang w:val="pt-BR"/>
        </w:rPr>
        <w:t>Mauriti</w:t>
      </w:r>
      <w:r>
        <w:rPr>
          <w:rFonts w:ascii="Times New Roman" w:hAnsi="Times New Roman"/>
          <w:b/>
          <w:color w:val="001F5F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 Universidade Regional do Cariri, no município de </w:t>
      </w:r>
      <w:r>
        <w:rPr>
          <w:rFonts w:hint="default" w:ascii="Times New Roman" w:hAnsi="Times New Roman"/>
          <w:sz w:val="24"/>
          <w:lang w:val="pt-BR"/>
        </w:rPr>
        <w:t>Mauriti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b/>
          <w:color w:val="0000FF"/>
          <w:sz w:val="24"/>
        </w:rPr>
        <w:t xml:space="preserve">no dia 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10</w:t>
      </w:r>
      <w:r>
        <w:rPr>
          <w:rFonts w:ascii="Times New Roman" w:hAnsi="Times New Roman"/>
          <w:b/>
          <w:color w:val="0000FF"/>
          <w:sz w:val="24"/>
        </w:rPr>
        <w:t xml:space="preserve"> (quarta-feira) de 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dezembro</w:t>
      </w:r>
      <w:r>
        <w:rPr>
          <w:rFonts w:ascii="Times New Roman" w:hAnsi="Times New Roman"/>
          <w:b/>
          <w:color w:val="0000FF"/>
          <w:sz w:val="24"/>
        </w:rPr>
        <w:t xml:space="preserve"> de 2025, iniciando-se às 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9</w:t>
      </w:r>
      <w:r>
        <w:rPr>
          <w:rFonts w:ascii="Times New Roman" w:hAnsi="Times New Roman"/>
          <w:b/>
          <w:color w:val="0000FF"/>
          <w:sz w:val="24"/>
        </w:rPr>
        <w:t>:h e finalizando-se às 1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0</w:t>
      </w:r>
      <w:r>
        <w:rPr>
          <w:rFonts w:ascii="Times New Roman" w:hAnsi="Times New Roman"/>
          <w:b/>
          <w:color w:val="0000FF"/>
          <w:sz w:val="24"/>
        </w:rPr>
        <w:t>h</w:t>
      </w:r>
      <w:r>
        <w:rPr>
          <w:rFonts w:ascii="Times New Roman" w:hAnsi="Times New Roman"/>
          <w:b/>
          <w:sz w:val="24"/>
        </w:rPr>
        <w:t xml:space="preserve">, </w:t>
      </w:r>
      <w:r>
        <w:rPr>
          <w:rFonts w:ascii="Times New Roman" w:hAnsi="Times New Roman"/>
          <w:sz w:val="24"/>
        </w:rPr>
        <w:t>para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 Seleção dos Candidatos </w:t>
      </w:r>
      <w:r>
        <w:rPr>
          <w:rFonts w:ascii="Times New Roman" w:hAnsi="Times New Roman"/>
          <w:b/>
          <w:sz w:val="24"/>
        </w:rPr>
        <w:t>classificados</w:t>
      </w:r>
      <w:r>
        <w:rPr>
          <w:rFonts w:ascii="Times New Roman" w:hAnsi="Times New Roman"/>
          <w:color w:val="000008"/>
          <w:sz w:val="24"/>
        </w:rPr>
        <w:t>,</w:t>
      </w:r>
      <w:r>
        <w:rPr>
          <w:rFonts w:ascii="Times New Roman" w:hAnsi="Times New Roman"/>
          <w:color w:val="000008"/>
          <w:spacing w:val="-1"/>
          <w:sz w:val="24"/>
        </w:rPr>
        <w:t xml:space="preserve"> </w:t>
      </w:r>
      <w:r>
        <w:rPr>
          <w:rFonts w:ascii="Times New Roman" w:hAnsi="Times New Roman"/>
          <w:color w:val="000008"/>
          <w:sz w:val="24"/>
        </w:rPr>
        <w:t xml:space="preserve">segundo cronograma de execução ( </w:t>
      </w:r>
      <w:r>
        <w:rPr>
          <w:rFonts w:ascii="Times New Roman" w:hAnsi="Times New Roman"/>
          <w:b/>
          <w:color w:val="000008"/>
          <w:sz w:val="24"/>
        </w:rPr>
        <w:t xml:space="preserve">ANEXO A) </w:t>
      </w:r>
      <w:r>
        <w:rPr>
          <w:rFonts w:ascii="Times New Roman" w:hAnsi="Times New Roman"/>
          <w:b/>
          <w:sz w:val="24"/>
        </w:rPr>
        <w:t xml:space="preserve">e </w:t>
      </w:r>
      <w:r>
        <w:rPr>
          <w:rFonts w:ascii="Times New Roman" w:hAnsi="Times New Roman"/>
          <w:sz w:val="24"/>
        </w:rPr>
        <w:t xml:space="preserve">desta Ordem de Serviço, que especifica ordem sequencial de apresentação. </w:t>
      </w:r>
      <w:r>
        <w:rPr>
          <w:rFonts w:ascii="Times New Roman" w:hAnsi="Times New Roman"/>
          <w:b/>
          <w:color w:val="0000FF"/>
          <w:sz w:val="24"/>
        </w:rPr>
        <w:t>Local:</w:t>
      </w:r>
      <w:r>
        <w:rPr>
          <w:rFonts w:ascii="Times New Roman" w:hAnsi="Times New Roman"/>
          <w:b/>
          <w:color w:val="0000FF"/>
          <w:spacing w:val="-2"/>
          <w:sz w:val="24"/>
        </w:rPr>
        <w:t xml:space="preserve"> </w:t>
      </w:r>
      <w:r>
        <w:rPr>
          <w:rFonts w:hint="default" w:ascii="Times New Roman" w:hAnsi="Times New Roman"/>
          <w:b/>
          <w:color w:val="0000FF"/>
          <w:spacing w:val="-2"/>
          <w:sz w:val="24"/>
          <w:lang w:val="pt-BR"/>
        </w:rPr>
        <w:t xml:space="preserve"> AV. Sinval Lacerda, 461 centro, Mauriti CE, CEP. 63210.000</w:t>
      </w:r>
    </w:p>
    <w:p w14:paraId="4C477F34">
      <w:pPr>
        <w:pStyle w:val="5"/>
        <w:spacing w:before="60"/>
        <w:jc w:val="both"/>
      </w:pPr>
      <w:r>
        <w:t>do</w:t>
      </w:r>
      <w:r>
        <w:rPr>
          <w:spacing w:val="-5"/>
        </w:rPr>
        <w:t xml:space="preserve"> </w:t>
      </w:r>
      <w:r>
        <w:t>candidato/a por</w:t>
      </w:r>
      <w:r>
        <w:rPr>
          <w:spacing w:val="-2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horário.</w:t>
      </w:r>
      <w:r>
        <w:rPr>
          <w:spacing w:val="-1"/>
        </w:rPr>
        <w:t xml:space="preserve"> </w:t>
      </w:r>
      <w:r>
        <w:t>O/a</w:t>
      </w:r>
      <w:r>
        <w:rPr>
          <w:spacing w:val="-3"/>
        </w:rPr>
        <w:t xml:space="preserve"> </w:t>
      </w:r>
      <w:r>
        <w:t>candidato/a deverá</w:t>
      </w:r>
      <w:r>
        <w:rPr>
          <w:spacing w:val="-2"/>
        </w:rPr>
        <w:t xml:space="preserve"> </w:t>
      </w:r>
      <w:r>
        <w:t>dirigir-se ao</w:t>
      </w:r>
      <w:r>
        <w:rPr>
          <w:spacing w:val="-2"/>
        </w:rPr>
        <w:t xml:space="preserve"> </w:t>
      </w:r>
      <w:r>
        <w:t>Campus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Crato.</w:t>
      </w:r>
    </w:p>
    <w:p w14:paraId="3E6CE226">
      <w:pPr>
        <w:pStyle w:val="2"/>
        <w:spacing w:before="137" w:line="362" w:lineRule="auto"/>
        <w:ind w:right="844"/>
        <w:jc w:val="both"/>
      </w:pPr>
      <w:bookmarkStart w:id="4" w:name="§ 2º O/a candidato/a convocado/a, que nã"/>
      <w:bookmarkEnd w:id="4"/>
      <w:r>
        <w:t>§ 2º O/a candidato/a convocado/a, que não comparecer ao Procedimento de Heteroidentificação será eliminado do processo seletivo.</w:t>
      </w:r>
    </w:p>
    <w:p w14:paraId="33494337">
      <w:pPr>
        <w:pStyle w:val="5"/>
        <w:spacing w:before="138"/>
        <w:ind w:left="0"/>
        <w:rPr>
          <w:b/>
        </w:rPr>
      </w:pPr>
    </w:p>
    <w:p w14:paraId="0E36E5BC">
      <w:pPr>
        <w:spacing w:before="0"/>
        <w:ind w:left="470" w:right="0" w:firstLine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SESSÃO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III-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Da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deliberação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dos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resultados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do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Procedimento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Heteroidentificação</w:t>
      </w:r>
    </w:p>
    <w:p w14:paraId="76E4A416">
      <w:pPr>
        <w:pStyle w:val="5"/>
        <w:spacing w:before="266"/>
        <w:ind w:left="0"/>
        <w:rPr>
          <w:b/>
        </w:rPr>
      </w:pPr>
    </w:p>
    <w:p w14:paraId="2BF0AC2D">
      <w:pPr>
        <w:pStyle w:val="5"/>
        <w:spacing w:before="1" w:line="360" w:lineRule="auto"/>
        <w:ind w:right="856"/>
        <w:jc w:val="both"/>
      </w:pPr>
      <w:r>
        <w:rPr>
          <w:b/>
        </w:rPr>
        <w:t xml:space="preserve">Art. 3º </w:t>
      </w:r>
      <w:r>
        <w:t>A Comissão de Aferição do Procedimento de Heteroidentificação deliberará pela maioria dos seus membros, com elaboração de ata e emissão de parecer dos resultados.</w:t>
      </w:r>
    </w:p>
    <w:p w14:paraId="059D0215">
      <w:pPr>
        <w:pStyle w:val="5"/>
        <w:jc w:val="both"/>
      </w:pPr>
      <w:r>
        <w:t>§</w:t>
      </w:r>
      <w:r>
        <w:rPr>
          <w:spacing w:val="-4"/>
        </w:rPr>
        <w:t xml:space="preserve"> </w:t>
      </w:r>
      <w:r>
        <w:t>1º</w:t>
      </w:r>
      <w:r>
        <w:rPr>
          <w:spacing w:val="-1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vedado à</w:t>
      </w:r>
      <w:r>
        <w:rPr>
          <w:spacing w:val="-2"/>
        </w:rPr>
        <w:t xml:space="preserve"> </w:t>
      </w:r>
      <w:r>
        <w:t>Comissão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Heteroidentificação</w:t>
      </w:r>
      <w:r>
        <w:rPr>
          <w:spacing w:val="-1"/>
        </w:rPr>
        <w:t xml:space="preserve"> </w:t>
      </w:r>
      <w:r>
        <w:t>deliberar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presença dos</w:t>
      </w:r>
      <w:r>
        <w:rPr>
          <w:spacing w:val="-1"/>
        </w:rPr>
        <w:t xml:space="preserve"> </w:t>
      </w:r>
      <w:r>
        <w:rPr>
          <w:spacing w:val="-2"/>
        </w:rPr>
        <w:t>candidatos.</w:t>
      </w:r>
    </w:p>
    <w:p w14:paraId="378A5A46">
      <w:pPr>
        <w:pStyle w:val="5"/>
        <w:spacing w:before="182" w:line="362" w:lineRule="auto"/>
        <w:ind w:right="835"/>
        <w:jc w:val="both"/>
      </w:pPr>
      <w:r>
        <w:t>§ 2º Os resultados do Procedimento de Heteroidentificação serão publicados no Site da URCA, (</w:t>
      </w:r>
      <w:r>
        <w:fldChar w:fldCharType="begin"/>
      </w:r>
      <w:r>
        <w:instrText xml:space="preserve"> HYPERLINK "http://www.urca.br/portal2/" \h </w:instrText>
      </w:r>
      <w:r>
        <w:fldChar w:fldCharType="separate"/>
      </w:r>
      <w:r>
        <w:rPr>
          <w:color w:val="0000FF"/>
          <w:u w:val="thick" w:color="0000FF"/>
        </w:rPr>
        <w:t>http://www.urca.br/portal2/</w:t>
      </w:r>
      <w:r>
        <w:rPr>
          <w:color w:val="0000FF"/>
          <w:u w:val="thick" w:color="0000FF"/>
        </w:rPr>
        <w:fldChar w:fldCharType="end"/>
      </w:r>
      <w:r>
        <w:t>) e</w:t>
      </w:r>
      <w:r>
        <w:rPr>
          <w:spacing w:val="40"/>
        </w:rPr>
        <w:t xml:space="preserve"> </w:t>
      </w:r>
      <w:r>
        <w:t>(ANEXO A).</w:t>
      </w:r>
    </w:p>
    <w:p w14:paraId="0ECA1808">
      <w:pPr>
        <w:pStyle w:val="5"/>
        <w:spacing w:line="357" w:lineRule="auto"/>
        <w:ind w:right="830"/>
        <w:jc w:val="both"/>
      </w:pPr>
      <w:r>
        <w:rPr>
          <w:color w:val="000008"/>
        </w:rPr>
        <w:t>§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3º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Os/as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candidatos/as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que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forem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considerados/as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inaptos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a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preencher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vagas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de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reserva étnico-racial pela comissão de Heteroidentificação terão sua solicitação de matrícula indeferida no resultado parcial do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procedimento</w:t>
      </w:r>
      <w:r>
        <w:rPr>
          <w:color w:val="000008"/>
          <w:spacing w:val="-1"/>
        </w:rPr>
        <w:t xml:space="preserve"> </w:t>
      </w:r>
      <w:r>
        <w:rPr>
          <w:color w:val="000008"/>
        </w:rPr>
        <w:t>de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Heteroidentificação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e</w:t>
      </w:r>
      <w:r>
        <w:rPr>
          <w:color w:val="000008"/>
          <w:spacing w:val="-2"/>
        </w:rPr>
        <w:t xml:space="preserve"> </w:t>
      </w:r>
      <w:r>
        <w:rPr>
          <w:color w:val="000008"/>
        </w:rPr>
        <w:t>poderão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recorrer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administrativamente,</w:t>
      </w:r>
      <w:r>
        <w:rPr>
          <w:color w:val="000008"/>
          <w:spacing w:val="-1"/>
        </w:rPr>
        <w:t xml:space="preserve"> </w:t>
      </w:r>
      <w:r>
        <w:rPr>
          <w:color w:val="000008"/>
        </w:rPr>
        <w:t>com impetração de recursos de acordo com o Art. 5º desta Ordem de Serviço (OS). Para tanto devem obedecer ao prazo estipulado no cronograma (Anexo A), desta Ordem Serviço.</w:t>
      </w:r>
    </w:p>
    <w:p w14:paraId="0ACAF147">
      <w:pPr>
        <w:pStyle w:val="5"/>
        <w:spacing w:before="142"/>
        <w:ind w:left="0"/>
      </w:pPr>
    </w:p>
    <w:p w14:paraId="730E0C62">
      <w:pPr>
        <w:pStyle w:val="2"/>
        <w:jc w:val="both"/>
      </w:pPr>
      <w:bookmarkStart w:id="5" w:name="SESSÃO IV – Da Fase Recursal"/>
      <w:bookmarkEnd w:id="5"/>
      <w:r>
        <w:t>SESSÃO</w:t>
      </w:r>
      <w:r>
        <w:rPr>
          <w:spacing w:val="-2"/>
        </w:rPr>
        <w:t xml:space="preserve"> </w:t>
      </w:r>
      <w:r>
        <w:t>IV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Da Fase </w:t>
      </w:r>
      <w:r>
        <w:rPr>
          <w:spacing w:val="-2"/>
        </w:rPr>
        <w:t>Recursal</w:t>
      </w:r>
    </w:p>
    <w:p w14:paraId="7B1ED48C">
      <w:pPr>
        <w:pStyle w:val="5"/>
        <w:ind w:left="0"/>
        <w:rPr>
          <w:b/>
        </w:rPr>
      </w:pPr>
    </w:p>
    <w:p w14:paraId="4D990AA6">
      <w:pPr>
        <w:pStyle w:val="5"/>
        <w:spacing w:before="5"/>
        <w:ind w:left="0"/>
        <w:rPr>
          <w:b/>
        </w:rPr>
      </w:pPr>
    </w:p>
    <w:p w14:paraId="315BE0EC">
      <w:pPr>
        <w:pStyle w:val="5"/>
        <w:spacing w:line="355" w:lineRule="auto"/>
        <w:ind w:right="846"/>
        <w:jc w:val="both"/>
      </w:pPr>
      <w:r>
        <w:rPr>
          <w:b/>
        </w:rPr>
        <w:t xml:space="preserve">Art. 4º </w:t>
      </w:r>
      <w:r>
        <w:t xml:space="preserve">Das decisões da Comissão de Heteroidentificação caberá recurso aos candidatos(as), que deverão encaminhar a solicitação pelo E-mail </w:t>
      </w:r>
      <w:r>
        <w:fldChar w:fldCharType="begin"/>
      </w:r>
      <w:r>
        <w:instrText xml:space="preserve"> HYPERLINK "mailto:comissaoheteroidentificacao22@urca.br" \h </w:instrText>
      </w:r>
      <w:r>
        <w:fldChar w:fldCharType="separate"/>
      </w:r>
      <w:r>
        <w:rPr>
          <w:color w:val="0000FF"/>
          <w:u w:val="thick" w:color="0000FF"/>
        </w:rPr>
        <w:t>comissaoheteroidentificacao22@urca.br</w:t>
      </w:r>
      <w:r>
        <w:rPr>
          <w:color w:val="0000FF"/>
          <w:u w:val="thick" w:color="0000FF"/>
        </w:rPr>
        <w:fldChar w:fldCharType="end"/>
      </w:r>
      <w:r>
        <w:rPr>
          <w:color w:val="0000FF"/>
        </w:rPr>
        <w:t xml:space="preserve"> </w:t>
      </w:r>
      <w:r>
        <w:t>, nas datas apresentadas no Cronograma de execução do Procedimento de Heteroidentificação (ANEXO A).</w:t>
      </w:r>
    </w:p>
    <w:p w14:paraId="0D89C9F4">
      <w:pPr>
        <w:pStyle w:val="5"/>
        <w:spacing w:before="6" w:line="362" w:lineRule="auto"/>
        <w:ind w:right="867"/>
        <w:jc w:val="both"/>
      </w:pPr>
      <w:r>
        <w:t>§ 1º Será previsto Comissão Recursal composta por três integrantes distintos dos membrosda Comissão de Heteroidentificação.</w:t>
      </w:r>
    </w:p>
    <w:p w14:paraId="480D3BF2">
      <w:pPr>
        <w:pStyle w:val="5"/>
        <w:spacing w:line="362" w:lineRule="auto"/>
        <w:ind w:right="830"/>
        <w:jc w:val="both"/>
      </w:pPr>
      <w:r>
        <w:t xml:space="preserve">§ 2º Em suas decisões, a Comissão Recursal deverá considerar a filmagem do procedimento para fins de Heteroidentificação, o parecer emitido pela Comissão e o conteúdo do recurso elaborado pelo </w:t>
      </w:r>
      <w:r>
        <w:rPr>
          <w:spacing w:val="-2"/>
        </w:rPr>
        <w:t>candidato.</w:t>
      </w:r>
    </w:p>
    <w:p w14:paraId="405C1C37">
      <w:pPr>
        <w:pStyle w:val="5"/>
        <w:spacing w:line="271" w:lineRule="exact"/>
        <w:jc w:val="both"/>
      </w:pPr>
      <w:r>
        <w:t>§</w:t>
      </w:r>
      <w:r>
        <w:rPr>
          <w:spacing w:val="-4"/>
        </w:rPr>
        <w:t xml:space="preserve"> </w:t>
      </w:r>
      <w:r>
        <w:t>3º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decisões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Comissão</w:t>
      </w:r>
      <w:r>
        <w:rPr>
          <w:spacing w:val="-2"/>
        </w:rPr>
        <w:t xml:space="preserve"> </w:t>
      </w:r>
      <w:r>
        <w:t>Recursal</w:t>
      </w:r>
      <w:r>
        <w:rPr>
          <w:spacing w:val="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caberá recurso</w:t>
      </w:r>
      <w:r>
        <w:rPr>
          <w:spacing w:val="-1"/>
        </w:rPr>
        <w:t xml:space="preserve"> </w:t>
      </w:r>
      <w:r>
        <w:rPr>
          <w:spacing w:val="-2"/>
        </w:rPr>
        <w:t>administrativo.</w:t>
      </w:r>
    </w:p>
    <w:p w14:paraId="227D8D47">
      <w:pPr>
        <w:pStyle w:val="5"/>
        <w:spacing w:before="76" w:line="362" w:lineRule="auto"/>
        <w:ind w:right="850"/>
        <w:jc w:val="both"/>
      </w:pPr>
      <w:r>
        <w:t>§ 4º Os resultados desta fase serão encaminhados ao candidato /a pela página oficial da URCA (</w:t>
      </w:r>
      <w:r>
        <w:fldChar w:fldCharType="begin"/>
      </w:r>
      <w:r>
        <w:instrText xml:space="preserve"> HYPERLINK "http://www.urca.br/portal2/" \h </w:instrText>
      </w:r>
      <w:r>
        <w:fldChar w:fldCharType="separate"/>
      </w:r>
      <w:r>
        <w:rPr>
          <w:color w:val="0000FF"/>
          <w:u w:val="thick" w:color="0000FF"/>
        </w:rPr>
        <w:t>http://www.urca.br/portal2/</w:t>
      </w:r>
      <w:r>
        <w:rPr>
          <w:color w:val="0000FF"/>
          <w:u w:val="thick" w:color="0000FF"/>
        </w:rPr>
        <w:fldChar w:fldCharType="end"/>
      </w:r>
      <w:r>
        <w:t>), de acordo com cronograma de execução do procedimento de Heteroidentificação (ANEXO A) .</w:t>
      </w:r>
    </w:p>
    <w:p w14:paraId="7BE8B7E2">
      <w:pPr>
        <w:pStyle w:val="5"/>
        <w:spacing w:line="348" w:lineRule="auto"/>
        <w:ind w:right="943"/>
        <w:jc w:val="both"/>
      </w:pPr>
      <w:r>
        <w:rPr>
          <w:b/>
        </w:rPr>
        <w:t xml:space="preserve">Art. 5º </w:t>
      </w:r>
      <w:r>
        <w:t>- Esta Ordem de Serviço entra em vigor a partir desta data, ficando revogadas às disposições em contrário.</w:t>
      </w:r>
    </w:p>
    <w:p w14:paraId="22EC6D1E">
      <w:pPr>
        <w:pStyle w:val="5"/>
        <w:spacing w:after="0" w:line="348" w:lineRule="auto"/>
        <w:jc w:val="both"/>
        <w:sectPr>
          <w:pgSz w:w="11920" w:h="16840"/>
          <w:pgMar w:top="1380" w:right="283" w:bottom="280" w:left="425" w:header="720" w:footer="720" w:gutter="0"/>
          <w:cols w:space="720" w:num="1"/>
        </w:sectPr>
      </w:pPr>
    </w:p>
    <w:p w14:paraId="5E887167">
      <w:pPr>
        <w:pStyle w:val="5"/>
        <w:spacing w:before="61"/>
      </w:pPr>
      <w:r>
        <w:rPr>
          <w:b/>
        </w:rPr>
        <w:t>ANEXO</w:t>
      </w:r>
      <w:r>
        <w:rPr>
          <w:b/>
          <w:spacing w:val="-4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Cronograma de</w:t>
      </w:r>
      <w:r>
        <w:rPr>
          <w:spacing w:val="-1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Procedimento de</w:t>
      </w:r>
      <w:r>
        <w:rPr>
          <w:spacing w:val="-2"/>
        </w:rPr>
        <w:t xml:space="preserve"> </w:t>
      </w:r>
      <w:r>
        <w:t>Heteroidentificação.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Mauriti</w:t>
      </w:r>
      <w:r>
        <w:t>,</w:t>
      </w:r>
      <w:r>
        <w:rPr>
          <w:spacing w:val="-2"/>
        </w:rPr>
        <w:t xml:space="preserve"> </w:t>
      </w:r>
      <w:r>
        <w:t>CE,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14:paraId="217A1D02">
      <w:pPr>
        <w:pStyle w:val="5"/>
        <w:spacing w:before="229"/>
        <w:ind w:left="0"/>
        <w:jc w:val="center"/>
        <w:rPr>
          <w:rFonts w:hint="default"/>
          <w:b/>
          <w:bCs/>
          <w:sz w:val="20"/>
          <w:lang w:val="pt-BR"/>
        </w:rPr>
      </w:pPr>
      <w:r>
        <w:rPr>
          <w:rFonts w:hint="default"/>
          <w:b/>
          <w:bCs/>
          <w:sz w:val="20"/>
          <w:lang w:val="pt-BR"/>
        </w:rPr>
        <w:t>26.1</w:t>
      </w:r>
    </w:p>
    <w:tbl>
      <w:tblPr>
        <w:tblStyle w:val="4"/>
        <w:tblW w:w="0" w:type="auto"/>
        <w:tblInd w:w="54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7"/>
        <w:gridCol w:w="695"/>
        <w:gridCol w:w="2483"/>
        <w:gridCol w:w="907"/>
        <w:gridCol w:w="866"/>
        <w:gridCol w:w="2985"/>
      </w:tblGrid>
      <w:tr w14:paraId="6CA57A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788" w:type="dxa"/>
            <w:gridSpan w:val="5"/>
            <w:shd w:val="clear" w:color="auto" w:fill="EBEBEB"/>
          </w:tcPr>
          <w:p w14:paraId="25DD4E03">
            <w:pPr>
              <w:pStyle w:val="9"/>
              <w:spacing w:before="0" w:line="240" w:lineRule="auto"/>
              <w:ind w:left="14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ETAPA</w:t>
            </w:r>
          </w:p>
        </w:tc>
        <w:tc>
          <w:tcPr>
            <w:tcW w:w="2985" w:type="dxa"/>
            <w:shd w:val="clear" w:color="auto" w:fill="EBEBEB"/>
          </w:tcPr>
          <w:p w14:paraId="7AE0B360">
            <w:pPr>
              <w:pStyle w:val="9"/>
              <w:spacing w:before="0" w:line="240" w:lineRule="auto"/>
              <w:ind w:left="406" w:right="0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PERÍODO</w:t>
            </w:r>
          </w:p>
        </w:tc>
      </w:tr>
      <w:tr w14:paraId="07794E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6788" w:type="dxa"/>
            <w:gridSpan w:val="5"/>
            <w:tcBorders>
              <w:bottom w:val="single" w:color="000000" w:sz="18" w:space="0"/>
            </w:tcBorders>
          </w:tcPr>
          <w:p w14:paraId="791EA3E3">
            <w:pPr>
              <w:pStyle w:val="9"/>
              <w:tabs>
                <w:tab w:val="left" w:pos="1936"/>
                <w:tab w:val="left" w:pos="2898"/>
                <w:tab w:val="left" w:pos="3083"/>
                <w:tab w:val="left" w:pos="3395"/>
                <w:tab w:val="left" w:pos="4425"/>
                <w:tab w:val="left" w:pos="4919"/>
              </w:tabs>
              <w:spacing w:before="1" w:line="235" w:lineRule="auto"/>
              <w:ind w:left="9" w:right="-6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Divulgação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Ordem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Serviço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>convocação</w:t>
            </w:r>
            <w:r>
              <w:rPr>
                <w:rFonts w:ascii="Arial MT" w:hAnsi="Arial MT"/>
                <w:spacing w:val="8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dos candidatos/as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pelos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Sites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ab/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t>http://www.urca.br/portal2/</w:t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fldChar w:fldCharType="end"/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t>.</w:t>
            </w:r>
          </w:p>
        </w:tc>
        <w:tc>
          <w:tcPr>
            <w:tcW w:w="2985" w:type="dxa"/>
          </w:tcPr>
          <w:p w14:paraId="148DD535">
            <w:pPr>
              <w:pStyle w:val="9"/>
              <w:spacing w:before="141" w:line="240" w:lineRule="auto"/>
              <w:ind w:left="704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03</w:t>
            </w:r>
            <w:r>
              <w:rPr>
                <w:rFonts w:ascii="Arial"/>
                <w:b/>
                <w:spacing w:val="-2"/>
                <w:sz w:val="24"/>
              </w:rPr>
              <w:t>/1</w:t>
            </w: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2</w:t>
            </w:r>
            <w:r>
              <w:rPr>
                <w:rFonts w:ascii="Arial"/>
                <w:b/>
                <w:spacing w:val="-2"/>
                <w:sz w:val="24"/>
              </w:rPr>
              <w:t>/2025</w:t>
            </w:r>
          </w:p>
        </w:tc>
      </w:tr>
      <w:tr w14:paraId="3AEAE8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1837" w:type="dxa"/>
            <w:tcBorders>
              <w:top w:val="single" w:color="000000" w:sz="18" w:space="0"/>
              <w:bottom w:val="nil"/>
              <w:right w:val="nil"/>
            </w:tcBorders>
          </w:tcPr>
          <w:p w14:paraId="57A889C9">
            <w:pPr>
              <w:pStyle w:val="9"/>
              <w:spacing w:before="0" w:line="216" w:lineRule="exact"/>
              <w:ind w:left="47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*Procedimento</w:t>
            </w:r>
          </w:p>
        </w:tc>
        <w:tc>
          <w:tcPr>
            <w:tcW w:w="695" w:type="dxa"/>
            <w:tcBorders>
              <w:top w:val="single" w:color="000000" w:sz="18" w:space="0"/>
              <w:left w:val="nil"/>
              <w:bottom w:val="nil"/>
              <w:right w:val="nil"/>
            </w:tcBorders>
          </w:tcPr>
          <w:p w14:paraId="0975F41B">
            <w:pPr>
              <w:pStyle w:val="9"/>
              <w:spacing w:before="0" w:line="216" w:lineRule="exact"/>
              <w:ind w:left="222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de</w:t>
            </w:r>
          </w:p>
        </w:tc>
        <w:tc>
          <w:tcPr>
            <w:tcW w:w="2483" w:type="dxa"/>
            <w:tcBorders>
              <w:top w:val="single" w:color="000000" w:sz="18" w:space="0"/>
              <w:left w:val="nil"/>
              <w:bottom w:val="nil"/>
              <w:right w:val="nil"/>
            </w:tcBorders>
          </w:tcPr>
          <w:p w14:paraId="7F693EEA">
            <w:pPr>
              <w:pStyle w:val="9"/>
              <w:spacing w:before="0" w:line="216" w:lineRule="exact"/>
              <w:ind w:left="223" w:right="0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Heteroidentificação</w:t>
            </w:r>
          </w:p>
        </w:tc>
        <w:tc>
          <w:tcPr>
            <w:tcW w:w="907" w:type="dxa"/>
            <w:tcBorders>
              <w:top w:val="single" w:color="000000" w:sz="18" w:space="0"/>
              <w:left w:val="nil"/>
              <w:bottom w:val="nil"/>
              <w:right w:val="nil"/>
            </w:tcBorders>
          </w:tcPr>
          <w:p w14:paraId="1DD4016C">
            <w:pPr>
              <w:pStyle w:val="9"/>
              <w:spacing w:before="0" w:line="216" w:lineRule="exact"/>
              <w:ind w:left="224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4"/>
                <w:sz w:val="24"/>
              </w:rPr>
              <w:t>para</w:t>
            </w:r>
          </w:p>
        </w:tc>
        <w:tc>
          <w:tcPr>
            <w:tcW w:w="866" w:type="dxa"/>
            <w:tcBorders>
              <w:top w:val="single" w:color="000000" w:sz="18" w:space="0"/>
              <w:left w:val="nil"/>
              <w:bottom w:val="nil"/>
            </w:tcBorders>
          </w:tcPr>
          <w:p w14:paraId="5CE9792C">
            <w:pPr>
              <w:pStyle w:val="9"/>
              <w:spacing w:before="0" w:line="216" w:lineRule="exact"/>
              <w:ind w:left="219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os/as</w:t>
            </w:r>
          </w:p>
        </w:tc>
        <w:tc>
          <w:tcPr>
            <w:tcW w:w="2985" w:type="dxa"/>
            <w:tcBorders>
              <w:bottom w:val="nil"/>
            </w:tcBorders>
          </w:tcPr>
          <w:p w14:paraId="4985FECB">
            <w:pPr>
              <w:pStyle w:val="9"/>
              <w:spacing w:before="0" w:line="216" w:lineRule="exact"/>
              <w:ind w:left="663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z w:val="24"/>
                <w:lang w:val="pt-BR"/>
              </w:rPr>
              <w:t>10</w:t>
            </w:r>
            <w:r>
              <w:rPr>
                <w:rFonts w:ascii="Arial"/>
                <w:b/>
                <w:sz w:val="24"/>
              </w:rPr>
              <w:t>/1</w:t>
            </w:r>
            <w:r>
              <w:rPr>
                <w:rFonts w:hint="default" w:ascii="Arial"/>
                <w:b/>
                <w:sz w:val="24"/>
                <w:lang w:val="pt-BR"/>
              </w:rPr>
              <w:t>2</w:t>
            </w:r>
            <w:r>
              <w:rPr>
                <w:rFonts w:ascii="Arial"/>
                <w:b/>
                <w:sz w:val="24"/>
              </w:rPr>
              <w:t>/2025</w:t>
            </w:r>
          </w:p>
        </w:tc>
      </w:tr>
      <w:tr w14:paraId="2792F3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837" w:type="dxa"/>
            <w:tcBorders>
              <w:top w:val="nil"/>
              <w:right w:val="nil"/>
            </w:tcBorders>
          </w:tcPr>
          <w:p w14:paraId="18B081E1">
            <w:pPr>
              <w:pStyle w:val="9"/>
              <w:spacing w:before="0" w:line="256" w:lineRule="exact"/>
              <w:ind w:left="47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candidatos/as.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</w:tcPr>
          <w:p w14:paraId="438A89AD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  <w:tcBorders>
              <w:top w:val="nil"/>
              <w:left w:val="nil"/>
              <w:right w:val="nil"/>
            </w:tcBorders>
          </w:tcPr>
          <w:p w14:paraId="4DD21A12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36FE46BF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66" w:type="dxa"/>
            <w:tcBorders>
              <w:top w:val="nil"/>
              <w:left w:val="nil"/>
            </w:tcBorders>
          </w:tcPr>
          <w:p w14:paraId="7F7556BC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985" w:type="dxa"/>
            <w:tcBorders>
              <w:top w:val="nil"/>
            </w:tcBorders>
          </w:tcPr>
          <w:p w14:paraId="37C04418">
            <w:pPr>
              <w:pStyle w:val="9"/>
              <w:spacing w:before="0" w:line="256" w:lineRule="exact"/>
              <w:ind w:left="0" w:leftChars="0" w:right="0" w:firstLine="0" w:firstLineChars="0"/>
              <w:jc w:val="left"/>
              <w:rPr>
                <w:rFonts w:ascii="Arial"/>
                <w:b/>
                <w:sz w:val="24"/>
              </w:rPr>
            </w:pPr>
          </w:p>
        </w:tc>
      </w:tr>
      <w:tr w14:paraId="17D4EB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6788" w:type="dxa"/>
            <w:gridSpan w:val="5"/>
          </w:tcPr>
          <w:p w14:paraId="4A7AE7A0">
            <w:pPr>
              <w:pStyle w:val="9"/>
              <w:tabs>
                <w:tab w:val="left" w:pos="1874"/>
                <w:tab w:val="left" w:pos="3892"/>
                <w:tab w:val="left" w:pos="4372"/>
              </w:tabs>
              <w:spacing w:before="4" w:line="232" w:lineRule="auto"/>
              <w:ind w:left="9" w:right="200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Divulgação</w:t>
            </w:r>
            <w:r>
              <w:rPr>
                <w:rFonts w:ascii="Arial MT" w:hAnsi="Arial MT"/>
                <w:spacing w:val="8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>resultado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parcial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>Procedimento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 Heteroidentificação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pelos Sites: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fldChar w:fldCharType="end"/>
            </w:r>
            <w:r>
              <w:rPr>
                <w:rFonts w:ascii="Arial MT" w:hAnsi="Arial MT"/>
                <w:color w:val="0000FF"/>
                <w:sz w:val="24"/>
              </w:rPr>
              <w:t xml:space="preserve"> .</w:t>
            </w:r>
          </w:p>
        </w:tc>
        <w:tc>
          <w:tcPr>
            <w:tcW w:w="2985" w:type="dxa"/>
          </w:tcPr>
          <w:p w14:paraId="7E827527">
            <w:pPr>
              <w:pStyle w:val="9"/>
              <w:spacing w:before="0" w:line="274" w:lineRule="exact"/>
              <w:ind w:left="615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10</w:t>
            </w:r>
            <w:r>
              <w:rPr>
                <w:rFonts w:ascii="Arial"/>
                <w:b/>
                <w:spacing w:val="-2"/>
                <w:sz w:val="24"/>
              </w:rPr>
              <w:t>/1</w:t>
            </w: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2</w:t>
            </w:r>
            <w:r>
              <w:rPr>
                <w:rFonts w:ascii="Arial"/>
                <w:b/>
                <w:spacing w:val="-2"/>
                <w:sz w:val="24"/>
              </w:rPr>
              <w:t>/2025</w:t>
            </w:r>
          </w:p>
        </w:tc>
      </w:tr>
      <w:tr w14:paraId="37517A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6788" w:type="dxa"/>
            <w:gridSpan w:val="5"/>
          </w:tcPr>
          <w:p w14:paraId="5D089216">
            <w:pPr>
              <w:pStyle w:val="9"/>
              <w:tabs>
                <w:tab w:val="left" w:pos="2010"/>
                <w:tab w:val="left" w:pos="3078"/>
                <w:tab w:val="left" w:pos="4802"/>
                <w:tab w:val="left" w:pos="6057"/>
              </w:tabs>
              <w:spacing w:before="0" w:line="237" w:lineRule="auto"/>
              <w:ind w:left="9" w:right="-15"/>
              <w:jc w:val="both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 xml:space="preserve">Fase recursal do Procedimento de Heteroidentificação </w:t>
            </w:r>
            <w:r>
              <w:rPr>
                <w:rFonts w:ascii="Arial MT" w:hAnsi="Arial MT"/>
                <w:spacing w:val="-2"/>
                <w:sz w:val="24"/>
              </w:rPr>
              <w:t>Solicitação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recursos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pelo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 xml:space="preserve">e-mail: </w:t>
            </w:r>
            <w:r>
              <w:fldChar w:fldCharType="begin"/>
            </w:r>
            <w:r>
              <w:instrText xml:space="preserve"> HYPERLINK "mailto:comissaoheteroidentificacao22@urca.br"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t>comissaoheteroidentificacao22@urca.br</w:t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fldChar w:fldCharType="end"/>
            </w:r>
          </w:p>
        </w:tc>
        <w:tc>
          <w:tcPr>
            <w:tcW w:w="2985" w:type="dxa"/>
          </w:tcPr>
          <w:p w14:paraId="49848E9E">
            <w:pPr>
              <w:pStyle w:val="9"/>
              <w:spacing w:before="0" w:line="240" w:lineRule="auto"/>
              <w:ind w:left="642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12</w:t>
            </w:r>
            <w:r>
              <w:rPr>
                <w:rFonts w:ascii="Arial"/>
                <w:b/>
                <w:spacing w:val="-2"/>
                <w:sz w:val="24"/>
              </w:rPr>
              <w:t>/12/2025</w:t>
            </w:r>
          </w:p>
        </w:tc>
      </w:tr>
      <w:tr w14:paraId="7F2104E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6788" w:type="dxa"/>
            <w:gridSpan w:val="5"/>
          </w:tcPr>
          <w:p w14:paraId="0C0E51B4">
            <w:pPr>
              <w:pStyle w:val="9"/>
              <w:tabs>
                <w:tab w:val="left" w:pos="1310"/>
                <w:tab w:val="left" w:pos="1797"/>
                <w:tab w:val="left" w:pos="3496"/>
                <w:tab w:val="left" w:pos="3983"/>
                <w:tab w:val="left" w:pos="6258"/>
              </w:tabs>
              <w:spacing w:before="0" w:line="237" w:lineRule="auto"/>
              <w:ind w:left="9" w:right="40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Resultado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Procedimento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Heteroidentificação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 xml:space="preserve">pós- </w:t>
            </w:r>
            <w:r>
              <w:rPr>
                <w:rFonts w:ascii="Arial MT" w:hAnsi="Arial MT"/>
                <w:sz w:val="24"/>
              </w:rPr>
              <w:t xml:space="preserve">recurso/Resultado final pelos Sites: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fldChar w:fldCharType="end"/>
            </w:r>
          </w:p>
        </w:tc>
        <w:tc>
          <w:tcPr>
            <w:tcW w:w="2985" w:type="dxa"/>
          </w:tcPr>
          <w:p w14:paraId="01E198BE">
            <w:pPr>
              <w:pStyle w:val="9"/>
              <w:spacing w:before="0" w:line="240" w:lineRule="auto"/>
              <w:ind w:left="642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12</w:t>
            </w:r>
            <w:r>
              <w:rPr>
                <w:rFonts w:ascii="Arial"/>
                <w:b/>
                <w:spacing w:val="-2"/>
                <w:sz w:val="24"/>
              </w:rPr>
              <w:t>/12/2025</w:t>
            </w:r>
          </w:p>
        </w:tc>
      </w:tr>
    </w:tbl>
    <w:p w14:paraId="2E882835">
      <w:pPr>
        <w:pStyle w:val="5"/>
        <w:ind w:left="0"/>
        <w:rPr>
          <w:sz w:val="20"/>
        </w:rPr>
      </w:pPr>
    </w:p>
    <w:p w14:paraId="1971CDDD">
      <w:pPr>
        <w:pStyle w:val="5"/>
        <w:ind w:left="0"/>
        <w:rPr>
          <w:sz w:val="20"/>
        </w:rPr>
      </w:pPr>
    </w:p>
    <w:p w14:paraId="61E2F7F7">
      <w:pPr>
        <w:pStyle w:val="5"/>
        <w:spacing w:before="3"/>
        <w:ind w:left="0"/>
        <w:rPr>
          <w:sz w:val="20"/>
        </w:rPr>
      </w:pPr>
    </w:p>
    <w:tbl>
      <w:tblPr>
        <w:tblStyle w:val="4"/>
        <w:tblW w:w="0" w:type="auto"/>
        <w:tblInd w:w="9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3279"/>
        <w:gridCol w:w="5936"/>
      </w:tblGrid>
      <w:tr w14:paraId="59157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27" w:type="dxa"/>
            <w:gridSpan w:val="3"/>
            <w:shd w:val="clear" w:color="auto" w:fill="D9EAD2"/>
          </w:tcPr>
          <w:p w14:paraId="453E9C47">
            <w:pPr>
              <w:pStyle w:val="9"/>
              <w:spacing w:before="47" w:line="233" w:lineRule="exact"/>
              <w:ind w:left="13" w:right="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CRONOGRAMA</w:t>
            </w:r>
            <w:r>
              <w:rPr>
                <w:rFonts w:ascii="Arial" w:hAnsi="Arial"/>
                <w:b/>
                <w:spacing w:val="-9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PARA</w:t>
            </w:r>
            <w:r>
              <w:rPr>
                <w:rFonts w:ascii="Arial" w:hAnsi="Arial"/>
                <w:b/>
                <w:spacing w:val="-7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BANCA</w:t>
            </w:r>
            <w:r>
              <w:rPr>
                <w:rFonts w:ascii="Arial" w:hAnsi="Arial"/>
                <w:b/>
                <w:spacing w:val="-5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DE</w:t>
            </w:r>
            <w:r>
              <w:rPr>
                <w:rFonts w:ascii="Arial" w:hAnsi="Arial"/>
                <w:b/>
                <w:spacing w:val="-9"/>
                <w:sz w:val="22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2"/>
              </w:rPr>
              <w:t>HETEROIDENTICAÇÃO</w:t>
            </w:r>
          </w:p>
        </w:tc>
      </w:tr>
      <w:tr w14:paraId="243033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2" w:type="dxa"/>
          </w:tcPr>
          <w:p w14:paraId="193F9615">
            <w:pPr>
              <w:pStyle w:val="9"/>
              <w:spacing w:before="22" w:line="240" w:lineRule="auto"/>
              <w:ind w:left="12" w:righ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DIA</w:t>
            </w:r>
          </w:p>
        </w:tc>
        <w:tc>
          <w:tcPr>
            <w:tcW w:w="3279" w:type="dxa"/>
          </w:tcPr>
          <w:p w14:paraId="2AC6A29A">
            <w:pPr>
              <w:pStyle w:val="9"/>
              <w:spacing w:before="22" w:line="240" w:lineRule="auto"/>
              <w:ind w:left="12" w:right="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TURNO</w:t>
            </w:r>
          </w:p>
        </w:tc>
        <w:tc>
          <w:tcPr>
            <w:tcW w:w="5936" w:type="dxa"/>
          </w:tcPr>
          <w:p w14:paraId="0D8A5D66">
            <w:pPr>
              <w:pStyle w:val="9"/>
              <w:spacing w:before="22" w:line="240" w:lineRule="auto"/>
              <w:ind w:left="1612" w:right="159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CURSO</w:t>
            </w:r>
          </w:p>
        </w:tc>
      </w:tr>
      <w:tr w14:paraId="1F1B6B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812" w:type="dxa"/>
            <w:vMerge w:val="restart"/>
          </w:tcPr>
          <w:p w14:paraId="2D94287E">
            <w:pPr>
              <w:pStyle w:val="9"/>
              <w:spacing w:before="213" w:line="240" w:lineRule="auto"/>
              <w:ind w:left="0" w:right="0"/>
              <w:jc w:val="left"/>
              <w:rPr>
                <w:rFonts w:ascii="Times New Roman"/>
                <w:sz w:val="26"/>
              </w:rPr>
            </w:pPr>
          </w:p>
          <w:p w14:paraId="313D3517">
            <w:pPr>
              <w:pStyle w:val="9"/>
              <w:spacing w:before="0" w:line="240" w:lineRule="auto"/>
              <w:ind w:left="580" w:right="0"/>
              <w:jc w:val="left"/>
              <w:rPr>
                <w:rFonts w:hint="default" w:ascii="Arial"/>
                <w:b/>
                <w:sz w:val="26"/>
                <w:lang w:val="pt-BR"/>
              </w:rPr>
            </w:pPr>
            <w:r>
              <w:rPr>
                <w:rFonts w:hint="default" w:ascii="Arial"/>
                <w:b/>
                <w:spacing w:val="-2"/>
                <w:sz w:val="26"/>
                <w:lang w:val="pt-BR"/>
              </w:rPr>
              <w:t>10</w:t>
            </w:r>
            <w:r>
              <w:rPr>
                <w:rFonts w:ascii="Arial"/>
                <w:b/>
                <w:spacing w:val="-2"/>
                <w:sz w:val="26"/>
              </w:rPr>
              <w:t>/1</w:t>
            </w:r>
            <w:r>
              <w:rPr>
                <w:rFonts w:hint="default" w:ascii="Arial"/>
                <w:b/>
                <w:spacing w:val="-2"/>
                <w:sz w:val="26"/>
                <w:lang w:val="pt-BR"/>
              </w:rPr>
              <w:t>2</w:t>
            </w:r>
          </w:p>
        </w:tc>
        <w:tc>
          <w:tcPr>
            <w:tcW w:w="3279" w:type="dxa"/>
            <w:shd w:val="clear" w:color="auto" w:fill="FBE4CD"/>
          </w:tcPr>
          <w:p w14:paraId="72D4EC36">
            <w:pPr>
              <w:pStyle w:val="9"/>
              <w:spacing w:before="123" w:line="240" w:lineRule="auto"/>
              <w:ind w:left="0" w:right="0"/>
              <w:jc w:val="left"/>
              <w:rPr>
                <w:rFonts w:ascii="Times New Roman"/>
                <w:sz w:val="22"/>
              </w:rPr>
            </w:pPr>
          </w:p>
          <w:p w14:paraId="6A238377">
            <w:pPr>
              <w:pStyle w:val="9"/>
              <w:spacing w:before="1" w:line="240" w:lineRule="auto"/>
              <w:ind w:left="12" w:right="1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4"/>
                <w:sz w:val="22"/>
              </w:rPr>
              <w:t xml:space="preserve"> </w:t>
            </w:r>
            <w:r>
              <w:rPr>
                <w:rFonts w:ascii="Arial"/>
                <w:b/>
                <w:spacing w:val="-2"/>
                <w:sz w:val="22"/>
              </w:rPr>
              <w:t>MANHA</w:t>
            </w:r>
          </w:p>
        </w:tc>
        <w:tc>
          <w:tcPr>
            <w:tcW w:w="5936" w:type="dxa"/>
            <w:shd w:val="clear" w:color="auto" w:fill="FBE4CD"/>
          </w:tcPr>
          <w:p w14:paraId="36472008">
            <w:pPr>
              <w:pStyle w:val="9"/>
              <w:spacing w:before="0" w:line="252" w:lineRule="exact"/>
              <w:ind w:left="1612" w:right="1596"/>
              <w:rPr>
                <w:rFonts w:hint="default" w:ascii="Arial MT" w:hAnsi="Arial MT"/>
                <w:sz w:val="22"/>
                <w:lang w:val="pt-BR"/>
              </w:rPr>
            </w:pPr>
            <w:r>
              <w:rPr>
                <w:rFonts w:hint="default" w:ascii="Arial MT" w:hAnsi="Arial MT"/>
                <w:sz w:val="22"/>
                <w:lang w:val="pt-BR"/>
              </w:rPr>
              <w:t>ENGENHARIA AGRONÔMICA</w:t>
            </w:r>
          </w:p>
        </w:tc>
      </w:tr>
      <w:tr w14:paraId="0B20F8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12" w:type="dxa"/>
            <w:vMerge w:val="continue"/>
            <w:tcBorders>
              <w:top w:val="nil"/>
            </w:tcBorders>
          </w:tcPr>
          <w:p w14:paraId="4313FC4D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shd w:val="clear" w:color="auto" w:fill="F6B16B"/>
          </w:tcPr>
          <w:p w14:paraId="569A436E">
            <w:pPr>
              <w:pStyle w:val="9"/>
              <w:spacing w:before="22" w:line="240" w:lineRule="auto"/>
              <w:ind w:left="12" w:right="1"/>
              <w:rPr>
                <w:rFonts w:ascii="Arial"/>
                <w:b/>
                <w:sz w:val="22"/>
              </w:rPr>
            </w:pPr>
          </w:p>
        </w:tc>
        <w:tc>
          <w:tcPr>
            <w:tcW w:w="5936" w:type="dxa"/>
            <w:shd w:val="clear" w:color="auto" w:fill="F6B16B"/>
          </w:tcPr>
          <w:p w14:paraId="14F87902">
            <w:pPr>
              <w:pStyle w:val="9"/>
              <w:spacing w:before="7" w:line="273" w:lineRule="exact"/>
              <w:ind w:left="1612" w:right="1601"/>
              <w:rPr>
                <w:rFonts w:ascii="Cambria"/>
                <w:sz w:val="24"/>
              </w:rPr>
            </w:pPr>
          </w:p>
        </w:tc>
      </w:tr>
      <w:tr w14:paraId="1052E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11027" w:type="dxa"/>
            <w:gridSpan w:val="3"/>
            <w:tcBorders>
              <w:left w:val="nil"/>
              <w:bottom w:val="nil"/>
              <w:right w:val="nil"/>
            </w:tcBorders>
            <w:shd w:val="clear" w:color="auto" w:fill="FFD966"/>
          </w:tcPr>
          <w:p w14:paraId="632C4900">
            <w:pPr>
              <w:pStyle w:val="9"/>
              <w:spacing w:before="115" w:line="252" w:lineRule="exact"/>
              <w:ind w:right="1"/>
              <w:rPr>
                <w:rFonts w:ascii="Arial" w:hAnsi="Arial"/>
                <w:b/>
                <w:spacing w:val="-2"/>
                <w:sz w:val="22"/>
              </w:rPr>
            </w:pPr>
            <w:r>
              <w:rPr>
                <w:rFonts w:ascii="Arial" w:hAnsi="Arial"/>
                <w:b/>
                <w:spacing w:val="-2"/>
                <w:sz w:val="22"/>
              </w:rPr>
              <w:t>ATENÇÃO!</w:t>
            </w:r>
          </w:p>
          <w:p w14:paraId="75F7873C">
            <w:pPr>
              <w:pStyle w:val="9"/>
              <w:spacing w:before="115" w:line="252" w:lineRule="exact"/>
              <w:ind w:right="1"/>
              <w:rPr>
                <w:rFonts w:hint="default" w:ascii="Arial" w:hAnsi="Arial"/>
                <w:b/>
                <w:spacing w:val="-2"/>
                <w:sz w:val="22"/>
                <w:lang w:val="pt-BR"/>
              </w:rPr>
            </w:pPr>
            <w:r>
              <w:rPr>
                <w:rFonts w:hint="default" w:ascii="Arial" w:hAnsi="Arial"/>
                <w:b/>
                <w:spacing w:val="-2"/>
                <w:sz w:val="22"/>
                <w:lang w:val="pt-BR"/>
              </w:rPr>
              <w:t>Não tem Banca Recursal para os Ausentes</w:t>
            </w:r>
          </w:p>
          <w:p w14:paraId="7B30AA0E">
            <w:pPr>
              <w:pStyle w:val="9"/>
              <w:spacing w:before="0" w:line="237" w:lineRule="exact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Desde</w:t>
            </w:r>
            <w:r>
              <w:rPr>
                <w:rFonts w:ascii="Arial" w:hAnsi="Arial"/>
                <w:b/>
                <w:spacing w:val="-8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já</w:t>
            </w:r>
            <w:r>
              <w:rPr>
                <w:rFonts w:ascii="Arial" w:hAnsi="Arial"/>
                <w:b/>
                <w:spacing w:val="-3"/>
                <w:sz w:val="22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2"/>
              </w:rPr>
              <w:t>agradecemos.</w:t>
            </w:r>
          </w:p>
        </w:tc>
      </w:tr>
    </w:tbl>
    <w:p w14:paraId="3F401F14">
      <w:pPr>
        <w:pStyle w:val="9"/>
        <w:spacing w:after="0" w:line="237" w:lineRule="exact"/>
        <w:rPr>
          <w:rFonts w:ascii="Arial" w:hAnsi="Arial"/>
          <w:b/>
          <w:sz w:val="22"/>
        </w:rPr>
        <w:sectPr>
          <w:pgSz w:w="11920" w:h="16840"/>
          <w:pgMar w:top="940" w:right="283" w:bottom="280" w:left="425" w:header="720" w:footer="720" w:gutter="0"/>
          <w:cols w:space="720" w:num="1"/>
        </w:sectPr>
      </w:pPr>
    </w:p>
    <w:p w14:paraId="559ACE6C">
      <w:pPr>
        <w:pStyle w:val="5"/>
        <w:spacing w:before="7"/>
        <w:ind w:left="0"/>
        <w:rPr>
          <w:sz w:val="2"/>
        </w:rPr>
      </w:pPr>
    </w:p>
    <w:p w14:paraId="3E4408BB">
      <w:pPr>
        <w:pStyle w:val="6"/>
        <w:rPr>
          <w:sz w:val="2"/>
        </w:rPr>
      </w:pPr>
    </w:p>
    <w:tbl>
      <w:tblPr>
        <w:tblStyle w:val="4"/>
        <w:tblW w:w="0" w:type="auto"/>
        <w:tblInd w:w="4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4320"/>
        <w:gridCol w:w="6300"/>
      </w:tblGrid>
      <w:tr w14:paraId="033C88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00" w:type="dxa"/>
            <w:gridSpan w:val="3"/>
            <w:shd w:val="clear" w:color="auto" w:fill="D9EAD3"/>
          </w:tcPr>
          <w:p w14:paraId="50BF6D3E">
            <w:pPr>
              <w:pStyle w:val="9"/>
              <w:spacing w:before="42" w:line="222" w:lineRule="exact"/>
              <w:ind w:left="592" w:right="0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CONVOCADOS</w:t>
            </w:r>
            <w:r>
              <w:rPr>
                <w:rFonts w:ascii="Arial" w:hAnsi="Arial"/>
                <w:b/>
                <w:spacing w:val="10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PARA</w:t>
            </w:r>
            <w:r>
              <w:rPr>
                <w:rFonts w:ascii="Arial" w:hAnsi="Arial"/>
                <w:b/>
                <w:spacing w:val="3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BANCA</w:t>
            </w:r>
            <w:r>
              <w:rPr>
                <w:rFonts w:ascii="Arial" w:hAnsi="Arial"/>
                <w:b/>
                <w:spacing w:val="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DE</w:t>
            </w:r>
            <w:r>
              <w:rPr>
                <w:rFonts w:ascii="Arial" w:hAnsi="Arial"/>
                <w:b/>
                <w:spacing w:val="1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HETEROIDENTIFICAÇÃO</w:t>
            </w:r>
            <w:r>
              <w:rPr>
                <w:rFonts w:ascii="Arial" w:hAnsi="Arial"/>
                <w:b/>
                <w:spacing w:val="10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-</w:t>
            </w:r>
            <w:r>
              <w:rPr>
                <w:rFonts w:ascii="Arial" w:hAnsi="Arial"/>
                <w:b/>
                <w:spacing w:val="12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VEST</w:t>
            </w:r>
            <w:r>
              <w:rPr>
                <w:rFonts w:ascii="Arial" w:hAnsi="Arial"/>
                <w:b/>
                <w:spacing w:val="11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2025.2</w:t>
            </w:r>
          </w:p>
        </w:tc>
      </w:tr>
      <w:tr w14:paraId="044193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  <w:shd w:val="clear" w:color="auto" w:fill="D9EAD3"/>
          </w:tcPr>
          <w:p w14:paraId="61A84ED2">
            <w:pPr>
              <w:pStyle w:val="9"/>
              <w:spacing w:before="42" w:line="222" w:lineRule="exact"/>
              <w:ind w:right="1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5"/>
                <w:sz w:val="21"/>
              </w:rPr>
              <w:t>Nº</w:t>
            </w:r>
          </w:p>
        </w:tc>
        <w:tc>
          <w:tcPr>
            <w:tcW w:w="4320" w:type="dxa"/>
            <w:shd w:val="clear" w:color="auto" w:fill="D9EAD3"/>
          </w:tcPr>
          <w:p w14:paraId="500F85A2">
            <w:pPr>
              <w:pStyle w:val="9"/>
              <w:ind w:left="65" w:right="58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NOME</w:t>
            </w:r>
          </w:p>
        </w:tc>
        <w:tc>
          <w:tcPr>
            <w:tcW w:w="6300" w:type="dxa"/>
            <w:shd w:val="clear" w:color="auto" w:fill="D9EAD3"/>
          </w:tcPr>
          <w:p w14:paraId="6C5A51E0">
            <w:pPr>
              <w:pStyle w:val="9"/>
              <w:spacing w:before="42" w:line="222" w:lineRule="exact"/>
              <w:ind w:left="2" w:right="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CURSO</w:t>
            </w:r>
          </w:p>
        </w:tc>
      </w:tr>
      <w:tr w14:paraId="4FD811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0F92406">
            <w:pPr>
              <w:pStyle w:val="9"/>
              <w:spacing w:before="42" w:line="222" w:lineRule="exact"/>
              <w:ind w:left="10" w:right="10"/>
              <w:rPr>
                <w:rFonts w:ascii="Arial MT"/>
                <w:sz w:val="21"/>
              </w:rPr>
            </w:pPr>
            <w:r>
              <w:rPr>
                <w:rFonts w:ascii="Arial MT"/>
                <w:spacing w:val="-10"/>
                <w:sz w:val="21"/>
              </w:rPr>
              <w:t>1</w:t>
            </w:r>
          </w:p>
        </w:tc>
        <w:tc>
          <w:tcPr>
            <w:tcW w:w="4320" w:type="dxa"/>
          </w:tcPr>
          <w:p w14:paraId="430C671C">
            <w:pPr>
              <w:pStyle w:val="9"/>
              <w:ind w:left="23" w:right="58"/>
              <w:rPr>
                <w:sz w:val="21"/>
              </w:rPr>
            </w:pPr>
            <w:r>
              <w:rPr>
                <w:sz w:val="21"/>
              </w:rPr>
              <w:t>ANDREI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OLIVEIRA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FURTADO</w:t>
            </w:r>
          </w:p>
        </w:tc>
        <w:tc>
          <w:tcPr>
            <w:tcW w:w="6300" w:type="dxa"/>
          </w:tcPr>
          <w:p w14:paraId="079AC3BE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25790C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41C1889C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2</w:t>
            </w:r>
          </w:p>
        </w:tc>
        <w:tc>
          <w:tcPr>
            <w:tcW w:w="4320" w:type="dxa"/>
          </w:tcPr>
          <w:p w14:paraId="64C9DF57">
            <w:pPr>
              <w:pStyle w:val="9"/>
              <w:ind w:left="53" w:right="58"/>
              <w:rPr>
                <w:sz w:val="21"/>
              </w:rPr>
            </w:pPr>
            <w:r>
              <w:rPr>
                <w:sz w:val="21"/>
              </w:rPr>
              <w:t>ANTONIO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GERONIMO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TELES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NUNES</w:t>
            </w:r>
          </w:p>
        </w:tc>
        <w:tc>
          <w:tcPr>
            <w:tcW w:w="6300" w:type="dxa"/>
          </w:tcPr>
          <w:p w14:paraId="5F9CDA8B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39B1E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798EB9D9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3</w:t>
            </w:r>
          </w:p>
        </w:tc>
        <w:tc>
          <w:tcPr>
            <w:tcW w:w="4320" w:type="dxa"/>
          </w:tcPr>
          <w:p w14:paraId="3AFC11F9">
            <w:pPr>
              <w:pStyle w:val="9"/>
              <w:ind w:left="61" w:right="58"/>
              <w:rPr>
                <w:sz w:val="21"/>
              </w:rPr>
            </w:pPr>
            <w:r>
              <w:rPr>
                <w:sz w:val="21"/>
              </w:rPr>
              <w:t>BRENDO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RODRIGUES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6300" w:type="dxa"/>
          </w:tcPr>
          <w:p w14:paraId="6DE8DFE9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4854A2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FCEBEE5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4</w:t>
            </w:r>
          </w:p>
        </w:tc>
        <w:tc>
          <w:tcPr>
            <w:tcW w:w="4320" w:type="dxa"/>
          </w:tcPr>
          <w:p w14:paraId="5E583154">
            <w:pPr>
              <w:pStyle w:val="9"/>
              <w:ind w:left="64" w:right="58"/>
              <w:rPr>
                <w:sz w:val="21"/>
              </w:rPr>
            </w:pPr>
            <w:r>
              <w:rPr>
                <w:sz w:val="21"/>
              </w:rPr>
              <w:t>CARLOS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DANIEL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ALENCAR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6300" w:type="dxa"/>
          </w:tcPr>
          <w:p w14:paraId="374C9E71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74ACB9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1DA0D1B1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5</w:t>
            </w:r>
          </w:p>
        </w:tc>
        <w:tc>
          <w:tcPr>
            <w:tcW w:w="4320" w:type="dxa"/>
          </w:tcPr>
          <w:p w14:paraId="16EAA8DF">
            <w:pPr>
              <w:pStyle w:val="9"/>
              <w:ind w:left="54" w:right="58"/>
              <w:rPr>
                <w:sz w:val="21"/>
              </w:rPr>
            </w:pPr>
            <w:r>
              <w:rPr>
                <w:sz w:val="21"/>
              </w:rPr>
              <w:t>DJAMILSON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OLIVEIRA</w:t>
            </w:r>
          </w:p>
        </w:tc>
        <w:tc>
          <w:tcPr>
            <w:tcW w:w="6300" w:type="dxa"/>
          </w:tcPr>
          <w:p w14:paraId="06F3C058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3C29A4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7A70644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6</w:t>
            </w:r>
          </w:p>
        </w:tc>
        <w:tc>
          <w:tcPr>
            <w:tcW w:w="4320" w:type="dxa"/>
          </w:tcPr>
          <w:p w14:paraId="2EF9A318">
            <w:pPr>
              <w:pStyle w:val="9"/>
              <w:ind w:left="57" w:right="58"/>
              <w:rPr>
                <w:sz w:val="21"/>
              </w:rPr>
            </w:pPr>
            <w:r>
              <w:rPr>
                <w:sz w:val="21"/>
              </w:rPr>
              <w:t>ELOIZE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SANTOS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MORAES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6300" w:type="dxa"/>
          </w:tcPr>
          <w:p w14:paraId="37411ACC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35DAB2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C91C30D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7</w:t>
            </w:r>
          </w:p>
        </w:tc>
        <w:tc>
          <w:tcPr>
            <w:tcW w:w="4320" w:type="dxa"/>
          </w:tcPr>
          <w:p w14:paraId="0812C099">
            <w:pPr>
              <w:pStyle w:val="9"/>
              <w:ind w:left="15" w:right="58"/>
              <w:rPr>
                <w:sz w:val="21"/>
              </w:rPr>
            </w:pPr>
            <w:r>
              <w:rPr>
                <w:sz w:val="21"/>
              </w:rPr>
              <w:t>ENZZO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GABRIEL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6300" w:type="dxa"/>
          </w:tcPr>
          <w:p w14:paraId="0C95235E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68B913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6C431340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8</w:t>
            </w:r>
          </w:p>
        </w:tc>
        <w:tc>
          <w:tcPr>
            <w:tcW w:w="4320" w:type="dxa"/>
          </w:tcPr>
          <w:p w14:paraId="70F10FBD">
            <w:pPr>
              <w:pStyle w:val="9"/>
              <w:ind w:left="62" w:right="58"/>
              <w:rPr>
                <w:sz w:val="21"/>
              </w:rPr>
            </w:pPr>
            <w:r>
              <w:rPr>
                <w:sz w:val="21"/>
              </w:rPr>
              <w:t>ERICA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MAYKELLY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SOUSA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6300" w:type="dxa"/>
          </w:tcPr>
          <w:p w14:paraId="3AA753E3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0BEB10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6286696">
            <w:pPr>
              <w:pStyle w:val="9"/>
              <w:spacing w:before="42" w:line="222" w:lineRule="exact"/>
              <w:ind w:left="4" w:right="1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10"/>
                <w:sz w:val="21"/>
              </w:rPr>
              <w:t>9</w:t>
            </w:r>
          </w:p>
        </w:tc>
        <w:tc>
          <w:tcPr>
            <w:tcW w:w="4320" w:type="dxa"/>
          </w:tcPr>
          <w:p w14:paraId="68FC6FFB">
            <w:pPr>
              <w:pStyle w:val="9"/>
              <w:ind w:left="25" w:right="58"/>
              <w:rPr>
                <w:sz w:val="21"/>
              </w:rPr>
            </w:pPr>
            <w:r>
              <w:rPr>
                <w:sz w:val="21"/>
              </w:rPr>
              <w:t>FRANCISCO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ROBERTO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6300" w:type="dxa"/>
          </w:tcPr>
          <w:p w14:paraId="4CC5266E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3F93C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0F807BA0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4320" w:type="dxa"/>
          </w:tcPr>
          <w:p w14:paraId="58F2B97D">
            <w:pPr>
              <w:pStyle w:val="9"/>
              <w:ind w:left="59" w:right="58"/>
              <w:rPr>
                <w:sz w:val="21"/>
              </w:rPr>
            </w:pPr>
            <w:r>
              <w:rPr>
                <w:sz w:val="21"/>
              </w:rPr>
              <w:t>HENRIQUE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FURTADO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ALEXANDRE</w:t>
            </w:r>
          </w:p>
        </w:tc>
        <w:tc>
          <w:tcPr>
            <w:tcW w:w="6300" w:type="dxa"/>
          </w:tcPr>
          <w:p w14:paraId="556D1827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5009A7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88F699E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  <w:tc>
          <w:tcPr>
            <w:tcW w:w="4320" w:type="dxa"/>
          </w:tcPr>
          <w:p w14:paraId="5C4C3804">
            <w:pPr>
              <w:pStyle w:val="9"/>
              <w:ind w:left="58" w:right="58"/>
              <w:rPr>
                <w:sz w:val="21"/>
              </w:rPr>
            </w:pPr>
            <w:r>
              <w:rPr>
                <w:sz w:val="21"/>
              </w:rPr>
              <w:t>HUGO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BENTO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ALMEIDA</w:t>
            </w:r>
          </w:p>
        </w:tc>
        <w:tc>
          <w:tcPr>
            <w:tcW w:w="6300" w:type="dxa"/>
          </w:tcPr>
          <w:p w14:paraId="1B0B3A3D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6B070A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78875892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12</w:t>
            </w:r>
          </w:p>
        </w:tc>
        <w:tc>
          <w:tcPr>
            <w:tcW w:w="4320" w:type="dxa"/>
          </w:tcPr>
          <w:p w14:paraId="6E223246">
            <w:pPr>
              <w:pStyle w:val="9"/>
              <w:ind w:left="58" w:right="58"/>
              <w:rPr>
                <w:sz w:val="21"/>
              </w:rPr>
            </w:pPr>
            <w:r>
              <w:rPr>
                <w:sz w:val="21"/>
              </w:rPr>
              <w:t>JOAO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MARCOS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MORAIS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SOARES</w:t>
            </w:r>
          </w:p>
        </w:tc>
        <w:tc>
          <w:tcPr>
            <w:tcW w:w="6300" w:type="dxa"/>
          </w:tcPr>
          <w:p w14:paraId="59D6F3EA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2EEF23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08CC8EA2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13</w:t>
            </w:r>
          </w:p>
        </w:tc>
        <w:tc>
          <w:tcPr>
            <w:tcW w:w="4320" w:type="dxa"/>
          </w:tcPr>
          <w:p w14:paraId="451B4EE1">
            <w:pPr>
              <w:pStyle w:val="9"/>
              <w:ind w:left="61" w:right="58"/>
              <w:rPr>
                <w:sz w:val="21"/>
              </w:rPr>
            </w:pPr>
            <w:r>
              <w:rPr>
                <w:sz w:val="21"/>
              </w:rPr>
              <w:t>JOÃO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PAULO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VASQUES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LEITE</w:t>
            </w:r>
            <w:r>
              <w:rPr>
                <w:spacing w:val="-2"/>
                <w:sz w:val="21"/>
              </w:rPr>
              <w:t xml:space="preserve"> BEZERRA</w:t>
            </w:r>
          </w:p>
        </w:tc>
        <w:tc>
          <w:tcPr>
            <w:tcW w:w="6300" w:type="dxa"/>
          </w:tcPr>
          <w:p w14:paraId="3AA0E116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7B45C2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2FDABC01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14</w:t>
            </w:r>
          </w:p>
        </w:tc>
        <w:tc>
          <w:tcPr>
            <w:tcW w:w="4320" w:type="dxa"/>
          </w:tcPr>
          <w:p w14:paraId="4D3307C8">
            <w:pPr>
              <w:pStyle w:val="9"/>
              <w:ind w:left="68" w:right="58"/>
              <w:rPr>
                <w:sz w:val="21"/>
              </w:rPr>
            </w:pPr>
            <w:r>
              <w:rPr>
                <w:sz w:val="21"/>
              </w:rPr>
              <w:t>JOAO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PEDRO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BERTO</w:t>
            </w:r>
          </w:p>
        </w:tc>
        <w:tc>
          <w:tcPr>
            <w:tcW w:w="6300" w:type="dxa"/>
          </w:tcPr>
          <w:p w14:paraId="23A02617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344FDA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572628E8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15</w:t>
            </w:r>
          </w:p>
        </w:tc>
        <w:tc>
          <w:tcPr>
            <w:tcW w:w="4320" w:type="dxa"/>
          </w:tcPr>
          <w:p w14:paraId="6E3C61F4">
            <w:pPr>
              <w:pStyle w:val="9"/>
              <w:ind w:left="13" w:right="69"/>
              <w:rPr>
                <w:sz w:val="21"/>
              </w:rPr>
            </w:pPr>
            <w:r>
              <w:rPr>
                <w:sz w:val="21"/>
              </w:rPr>
              <w:t>JOSE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AUGUSTO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ALMEIDA</w:t>
            </w:r>
          </w:p>
        </w:tc>
        <w:tc>
          <w:tcPr>
            <w:tcW w:w="6300" w:type="dxa"/>
          </w:tcPr>
          <w:p w14:paraId="56DD672C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40CD2F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00CF829F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16</w:t>
            </w:r>
          </w:p>
        </w:tc>
        <w:tc>
          <w:tcPr>
            <w:tcW w:w="4320" w:type="dxa"/>
          </w:tcPr>
          <w:p w14:paraId="3019178F">
            <w:pPr>
              <w:pStyle w:val="9"/>
              <w:ind w:left="53" w:right="58"/>
              <w:rPr>
                <w:sz w:val="21"/>
              </w:rPr>
            </w:pPr>
            <w:r>
              <w:rPr>
                <w:sz w:val="21"/>
              </w:rPr>
              <w:t>LAÍS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FRANCO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MOURATO</w:t>
            </w:r>
          </w:p>
        </w:tc>
        <w:tc>
          <w:tcPr>
            <w:tcW w:w="6300" w:type="dxa"/>
          </w:tcPr>
          <w:p w14:paraId="412ED13F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4786CD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2646A8CD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17</w:t>
            </w:r>
          </w:p>
        </w:tc>
        <w:tc>
          <w:tcPr>
            <w:tcW w:w="4320" w:type="dxa"/>
          </w:tcPr>
          <w:p w14:paraId="11E3E29B">
            <w:pPr>
              <w:pStyle w:val="9"/>
              <w:ind w:left="58" w:right="58"/>
              <w:rPr>
                <w:sz w:val="21"/>
              </w:rPr>
            </w:pPr>
            <w:r>
              <w:rPr>
                <w:sz w:val="21"/>
              </w:rPr>
              <w:t>LUCAS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GABRIEL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SANTOS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6300" w:type="dxa"/>
          </w:tcPr>
          <w:p w14:paraId="58938449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13BC06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517F81D2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18</w:t>
            </w:r>
          </w:p>
        </w:tc>
        <w:tc>
          <w:tcPr>
            <w:tcW w:w="4320" w:type="dxa"/>
          </w:tcPr>
          <w:p w14:paraId="1AB0A4A7">
            <w:pPr>
              <w:pStyle w:val="9"/>
              <w:ind w:left="65" w:right="58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FÁTIMA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NOGUEIRA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BARROS</w:t>
            </w:r>
          </w:p>
        </w:tc>
        <w:tc>
          <w:tcPr>
            <w:tcW w:w="6300" w:type="dxa"/>
          </w:tcPr>
          <w:p w14:paraId="1161BDD2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24C0A3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35F82D7A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19</w:t>
            </w:r>
          </w:p>
        </w:tc>
        <w:tc>
          <w:tcPr>
            <w:tcW w:w="4320" w:type="dxa"/>
          </w:tcPr>
          <w:p w14:paraId="0BE006F4">
            <w:pPr>
              <w:pStyle w:val="9"/>
              <w:ind w:left="71" w:right="58"/>
              <w:rPr>
                <w:sz w:val="21"/>
              </w:rPr>
            </w:pPr>
            <w:r>
              <w:rPr>
                <w:sz w:val="21"/>
              </w:rPr>
              <w:t>MÁRLIO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DÁCIO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JACÓ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6300" w:type="dxa"/>
          </w:tcPr>
          <w:p w14:paraId="74658847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4487A7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145ADB36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20</w:t>
            </w:r>
          </w:p>
        </w:tc>
        <w:tc>
          <w:tcPr>
            <w:tcW w:w="4320" w:type="dxa"/>
          </w:tcPr>
          <w:p w14:paraId="53DC0F22">
            <w:pPr>
              <w:pStyle w:val="9"/>
              <w:ind w:left="67" w:right="58"/>
              <w:rPr>
                <w:sz w:val="21"/>
              </w:rPr>
            </w:pPr>
            <w:r>
              <w:rPr>
                <w:sz w:val="21"/>
              </w:rPr>
              <w:t>MATHEUS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HENRIQUE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MALO</w:t>
            </w:r>
          </w:p>
        </w:tc>
        <w:tc>
          <w:tcPr>
            <w:tcW w:w="6300" w:type="dxa"/>
          </w:tcPr>
          <w:p w14:paraId="4D76D885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0FAF98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7A19FBF8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21</w:t>
            </w:r>
          </w:p>
        </w:tc>
        <w:tc>
          <w:tcPr>
            <w:tcW w:w="4320" w:type="dxa"/>
          </w:tcPr>
          <w:p w14:paraId="27BDD724">
            <w:pPr>
              <w:pStyle w:val="9"/>
              <w:ind w:left="45" w:right="58"/>
              <w:rPr>
                <w:sz w:val="21"/>
              </w:rPr>
            </w:pPr>
            <w:r>
              <w:rPr>
                <w:sz w:val="21"/>
              </w:rPr>
              <w:t>NIKOLAS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HERCULANO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NOGUEIRA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PEREIRA</w:t>
            </w:r>
          </w:p>
        </w:tc>
        <w:tc>
          <w:tcPr>
            <w:tcW w:w="6300" w:type="dxa"/>
          </w:tcPr>
          <w:p w14:paraId="3BE8439C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3826C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70760E5A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22</w:t>
            </w:r>
          </w:p>
        </w:tc>
        <w:tc>
          <w:tcPr>
            <w:tcW w:w="4320" w:type="dxa"/>
          </w:tcPr>
          <w:p w14:paraId="6D00C020">
            <w:pPr>
              <w:pStyle w:val="9"/>
              <w:ind w:left="50" w:right="58"/>
              <w:rPr>
                <w:sz w:val="21"/>
              </w:rPr>
            </w:pPr>
            <w:r>
              <w:rPr>
                <w:sz w:val="21"/>
              </w:rPr>
              <w:t>PABLO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GABRIEL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FURTADO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 xml:space="preserve"> SOUSA</w:t>
            </w:r>
          </w:p>
        </w:tc>
        <w:tc>
          <w:tcPr>
            <w:tcW w:w="6300" w:type="dxa"/>
          </w:tcPr>
          <w:p w14:paraId="095BC2B8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1AABD5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154B652D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23</w:t>
            </w:r>
          </w:p>
        </w:tc>
        <w:tc>
          <w:tcPr>
            <w:tcW w:w="4320" w:type="dxa"/>
          </w:tcPr>
          <w:p w14:paraId="5EED3A0C">
            <w:pPr>
              <w:pStyle w:val="9"/>
              <w:ind w:left="13" w:right="71"/>
              <w:rPr>
                <w:sz w:val="21"/>
              </w:rPr>
            </w:pPr>
            <w:r>
              <w:rPr>
                <w:sz w:val="21"/>
              </w:rPr>
              <w:t>PHABLO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POLICARPIO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PEREIRA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FELIPE</w:t>
            </w:r>
          </w:p>
        </w:tc>
        <w:tc>
          <w:tcPr>
            <w:tcW w:w="6300" w:type="dxa"/>
          </w:tcPr>
          <w:p w14:paraId="71C56B02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5F53A0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2865E8E7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24</w:t>
            </w:r>
          </w:p>
        </w:tc>
        <w:tc>
          <w:tcPr>
            <w:tcW w:w="4320" w:type="dxa"/>
          </w:tcPr>
          <w:p w14:paraId="223FBFBC">
            <w:pPr>
              <w:pStyle w:val="9"/>
              <w:ind w:left="57" w:right="58"/>
              <w:rPr>
                <w:sz w:val="21"/>
              </w:rPr>
            </w:pPr>
            <w:r>
              <w:rPr>
                <w:sz w:val="21"/>
              </w:rPr>
              <w:t>ROGERIO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BARBOSA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ANDRADE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FILHO</w:t>
            </w:r>
          </w:p>
        </w:tc>
        <w:tc>
          <w:tcPr>
            <w:tcW w:w="6300" w:type="dxa"/>
          </w:tcPr>
          <w:p w14:paraId="36F5703E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  <w:tr w14:paraId="004431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0" w:type="dxa"/>
          </w:tcPr>
          <w:p w14:paraId="572693F3">
            <w:pPr>
              <w:pStyle w:val="9"/>
              <w:spacing w:before="42" w:line="222" w:lineRule="exact"/>
              <w:ind w:left="14" w:right="1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25</w:t>
            </w:r>
          </w:p>
        </w:tc>
        <w:tc>
          <w:tcPr>
            <w:tcW w:w="4320" w:type="dxa"/>
          </w:tcPr>
          <w:p w14:paraId="0D6D7F95">
            <w:pPr>
              <w:pStyle w:val="9"/>
              <w:ind w:left="51" w:right="58"/>
              <w:rPr>
                <w:sz w:val="21"/>
              </w:rPr>
            </w:pPr>
            <w:r>
              <w:rPr>
                <w:sz w:val="21"/>
              </w:rPr>
              <w:t>WILIANE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COSTA DA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6300" w:type="dxa"/>
          </w:tcPr>
          <w:p w14:paraId="06892057">
            <w:pPr>
              <w:pStyle w:val="9"/>
              <w:rPr>
                <w:sz w:val="21"/>
              </w:rPr>
            </w:pPr>
            <w:r>
              <w:rPr>
                <w:sz w:val="21"/>
              </w:rPr>
              <w:t>Engenharia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Agronômica</w:t>
            </w:r>
          </w:p>
        </w:tc>
      </w:tr>
    </w:tbl>
    <w:p w14:paraId="7D6211E7"/>
    <w:p w14:paraId="07A19E4A">
      <w:pPr>
        <w:pStyle w:val="9"/>
        <w:spacing w:after="0" w:line="248" w:lineRule="exact"/>
        <w:rPr>
          <w:sz w:val="22"/>
        </w:rPr>
      </w:pPr>
    </w:p>
    <w:p w14:paraId="1E4B5169">
      <w:pPr>
        <w:pStyle w:val="9"/>
        <w:spacing w:after="0" w:line="248" w:lineRule="exact"/>
        <w:rPr>
          <w:sz w:val="22"/>
        </w:rPr>
      </w:pPr>
    </w:p>
    <w:p w14:paraId="47D388B2">
      <w:pPr>
        <w:pStyle w:val="9"/>
        <w:spacing w:after="0" w:line="248" w:lineRule="exact"/>
        <w:rPr>
          <w:sz w:val="22"/>
        </w:rPr>
      </w:pPr>
    </w:p>
    <w:p w14:paraId="1B5CB214">
      <w:pPr>
        <w:pStyle w:val="9"/>
        <w:spacing w:after="0" w:line="248" w:lineRule="exact"/>
        <w:rPr>
          <w:sz w:val="22"/>
        </w:rPr>
      </w:pPr>
    </w:p>
    <w:p w14:paraId="477150D8">
      <w:pPr>
        <w:spacing w:before="109"/>
        <w:ind w:left="904" w:right="125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COMUNIQUE-SE,REGISTRE-SE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CUMPRA-</w:t>
      </w:r>
      <w:r>
        <w:rPr>
          <w:rFonts w:ascii="Times New Roman"/>
          <w:spacing w:val="-5"/>
          <w:sz w:val="24"/>
        </w:rPr>
        <w:t>SE.</w:t>
      </w:r>
    </w:p>
    <w:p w14:paraId="62993FDE">
      <w:pPr>
        <w:pStyle w:val="5"/>
        <w:spacing w:before="140"/>
        <w:ind w:left="893" w:right="1265"/>
        <w:jc w:val="center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424815</wp:posOffset>
            </wp:positionH>
            <wp:positionV relativeFrom="paragraph">
              <wp:posOffset>281940</wp:posOffset>
            </wp:positionV>
            <wp:extent cx="6862445" cy="326390"/>
            <wp:effectExtent l="0" t="0" r="8255" b="3810"/>
            <wp:wrapTopAndBottom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2384" cy="326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Crato</w:t>
      </w:r>
      <w:r>
        <w:rPr>
          <w:spacing w:val="-2"/>
        </w:rPr>
        <w:t xml:space="preserve"> </w:t>
      </w:r>
      <w:r>
        <w:t>(CE),</w:t>
      </w:r>
      <w:r>
        <w:rPr>
          <w:spacing w:val="-1"/>
        </w:rPr>
        <w:t xml:space="preserve"> </w:t>
      </w:r>
      <w:r>
        <w:t>aos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03</w:t>
      </w:r>
      <w:r>
        <w:rPr>
          <w:spacing w:val="-1"/>
        </w:rPr>
        <w:t xml:space="preserve"> </w:t>
      </w:r>
      <w:r>
        <w:t xml:space="preserve">de </w:t>
      </w:r>
      <w:r>
        <w:rPr>
          <w:rFonts w:hint="default"/>
          <w:lang w:val="pt-BR"/>
        </w:rPr>
        <w:t>dezembro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2025.</w:t>
      </w:r>
    </w:p>
    <w:p w14:paraId="2C028D77">
      <w:pPr>
        <w:pStyle w:val="5"/>
        <w:spacing w:before="241" w:line="345" w:lineRule="auto"/>
        <w:ind w:left="2515" w:right="2865" w:firstLine="933"/>
      </w:pPr>
      <w:r>
        <w:t>Prof. Dr. João Luiz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263FCD39">
      <w:pPr>
        <w:pStyle w:val="5"/>
        <w:spacing w:after="0" w:line="345" w:lineRule="auto"/>
        <w:sectPr>
          <w:type w:val="continuous"/>
          <w:pgSz w:w="11920" w:h="16840"/>
          <w:pgMar w:top="1940" w:right="283" w:bottom="280" w:left="425" w:header="720" w:footer="720" w:gutter="0"/>
          <w:cols w:space="720" w:num="1"/>
        </w:sectPr>
      </w:pPr>
    </w:p>
    <w:p w14:paraId="2E0DED13">
      <w:pPr>
        <w:pStyle w:val="9"/>
        <w:spacing w:after="0" w:line="248" w:lineRule="exact"/>
        <w:rPr>
          <w:sz w:val="22"/>
        </w:rPr>
        <w:sectPr>
          <w:type w:val="continuous"/>
          <w:pgSz w:w="11920" w:h="16840"/>
          <w:pgMar w:top="980" w:right="283" w:bottom="280" w:left="425" w:header="720" w:footer="720" w:gutter="0"/>
          <w:cols w:space="720" w:num="1"/>
        </w:sectPr>
      </w:pPr>
    </w:p>
    <w:p w14:paraId="0F63475B">
      <w:pPr>
        <w:pStyle w:val="5"/>
        <w:spacing w:before="4"/>
        <w:ind w:left="0"/>
        <w:rPr>
          <w:sz w:val="17"/>
        </w:rPr>
      </w:pPr>
    </w:p>
    <w:sectPr>
      <w:pgSz w:w="11920" w:h="16840"/>
      <w:pgMar w:top="1940" w:right="283" w:bottom="28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06E0757"/>
    <w:rsid w:val="040207DB"/>
    <w:rsid w:val="042A246B"/>
    <w:rsid w:val="08370F30"/>
    <w:rsid w:val="0AC60ECF"/>
    <w:rsid w:val="0C5370A9"/>
    <w:rsid w:val="10FA24E6"/>
    <w:rsid w:val="5D6B4568"/>
    <w:rsid w:val="654C5C7F"/>
    <w:rsid w:val="655C587C"/>
    <w:rsid w:val="6F9A53A8"/>
    <w:rsid w:val="76BC155A"/>
    <w:rsid w:val="7D945D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47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470"/>
    </w:pPr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6">
    <w:name w:val="Title"/>
    <w:basedOn w:val="1"/>
    <w:qFormat/>
    <w:uiPriority w:val="1"/>
    <w:pPr>
      <w:spacing w:before="2"/>
    </w:pPr>
    <w:rPr>
      <w:rFonts w:ascii="Times New Roman" w:hAnsi="Times New Roman" w:eastAsia="Times New Roman" w:cs="Times New Roman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pt-PT" w:eastAsia="en-US" w:bidi="ar-SA"/>
    </w:rPr>
  </w:style>
  <w:style w:type="paragraph" w:customStyle="1" w:styleId="9">
    <w:name w:val="Table Paragraph"/>
    <w:basedOn w:val="1"/>
    <w:qFormat/>
    <w:uiPriority w:val="1"/>
    <w:pPr>
      <w:spacing w:before="119" w:line="250" w:lineRule="exact"/>
      <w:ind w:left="17" w:right="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TotalTime>3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2025-11-24T11:06:00Z</dcterms:created>
  <dc:creator>HETEROIDENTIFICAÇÃO</dc:creator>
  <cp:lastModifiedBy>Comissão Heteroidentificaçã</cp:lastModifiedBy>
  <dcterms:modified xsi:type="dcterms:W3CDTF">2025-12-03T10:46:31Z</dcterms:modified>
  <dc:title>o. de serv. n. 24 crato25.1 classificados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2025-11-22T00:00:00Z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2025-11-24T00:00:00Z</vt:filetime>
  </property>
  <property fmtid="{D5CDD505-2E9C-101B-9397-08002B2CF9AE}" pid="5" name="SourceModified">
    <vt:lpwstr>D:20251122164006-03'00'</vt:lpwstr>
  </property>
  <property fmtid="{D5CDD505-2E9C-101B-9397-08002B2CF9AE}" pid="6" name="KSOProductBuildVer">
    <vt:lpwstr>1046-12.2.0.23155</vt:lpwstr>
  </property>
  <property fmtid="{D5CDD505-2E9C-101B-9397-08002B2CF9AE}" pid="7" name="ICV">
    <vt:lpwstr>3D6075A56DD34689999E59EF4CF1350E_13</vt:lpwstr>
  </property>
</Properties>
</file>