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60"/>
        <w:jc w:val="center"/>
      </w:pPr>
      <w:r>
        <w:rPr>
          <w:rFonts w:ascii="Verdana" w:cs="Verdana" w:eastAsia="Verdana" w:hAnsi="Verdana"/>
          <w:b/>
          <w:bCs/>
          <w:sz w:val="26"/>
          <w:szCs w:val="26"/>
        </w:rPr>
        <w:t xml:space="preserve">REGIMENTO INTERNO DO PROGRAMA DE PÓS-GRADUAÇÃO EM </w:t>
      </w:r>
      <w:sdt>
        <w:sdtPr>
          <w:rPr>
            <w:rFonts w:ascii="Verdana" w:cs="Verdana" w:eastAsia="Verdana" w:hAnsi="Verdana"/>
            <w:b/>
            <w:bCs/>
            <w:sz w:val="26"/>
            <w:szCs w:val="26"/>
          </w:rPr>
          <w:alias w:val="Nome do programa"/>
          <w:tag w:val="nome_do_programa"/>
          <w:id w:val="3023"/>
          <w:lock w:val="sdtLocked"/>
          <w:showingPlcHdr/>
          <w:dataBinding w:prefixMappings="xmlns:ns0='urn:urca:modelo-stricto_reg'" w:xpath="/ns0:modelo[1]/ns0:titulo[1]" w:storeItemID="{35AE61D0-0E32-49FD-A9DD-112B43BEB723}"/>
          <w:text/>
        </w:sdtPr>
        <w:sdtContent>
          <w:r>
            <w:rPr>
              <w:rStyle w:val="PlaceholderText"/>
              <w:rFonts w:ascii="Verdana" w:cs="Verdana" w:eastAsia="Verdana" w:hAnsi="Verdana"/>
              <w:b/>
              <w:bCs/>
              <w:sz w:val="26"/>
              <w:szCs w:val="26"/>
            </w:rPr>
            <w:t xml:space="preserve">NOME DO PROGRAMA</w:t>
          </w:r>
        </w:sdtContent>
      </w:sdt>
      <w:r>
        <w:rPr>
          <w:rFonts w:ascii="Verdana" w:cs="Verdana" w:eastAsia="Verdana" w:hAnsi="Verdana"/>
          <w:b/>
          <w:bCs/>
          <w:sz w:val="26"/>
          <w:szCs w:val="26"/>
        </w:rPr>
        <w:t xml:space="preserve"> – </w:t>
      </w:r>
      <w:sdt>
        <w:sdtPr>
          <w:rPr>
            <w:rFonts w:ascii="Verdana" w:cs="Verdana" w:eastAsia="Verdana" w:hAnsi="Verdana"/>
            <w:b/>
            <w:bCs/>
            <w:sz w:val="26"/>
            <w:szCs w:val="26"/>
          </w:rPr>
          <w:alias w:val="Sigla"/>
          <w:tag w:val="sigla"/>
          <w:id w:val="3025"/>
          <w:lock w:val="sdtLocked"/>
          <w:showingPlcHdr/>
          <w:dataBinding w:prefixMappings="xmlns:ns0='urn:urca:modelo-stricto_reg'" w:xpath="/ns0:modelo[1]/ns0:nome[1]" w:storeItemID="{35AE61D0-0E32-49FD-A9DD-112B43BEB723}"/>
          <w:text/>
        </w:sdtPr>
        <w:sdtContent>
          <w:r>
            <w:rPr>
              <w:rStyle w:val="PlaceholderText"/>
              <w:rFonts w:ascii="Verdana" w:cs="Verdana" w:eastAsia="Verdana" w:hAnsi="Verdana"/>
              <w:b/>
              <w:bCs/>
              <w:sz w:val="26"/>
              <w:szCs w:val="26"/>
            </w:rPr>
            <w:t xml:space="preserve">SIGLA</w:t>
          </w:r>
        </w:sdtContent>
      </w:sdt>
    </w:p>
    <w:p>
      <w:pPr>
        <w:spacing w:after="120"/>
        <w:jc w:val="center"/>
      </w:pPr>
      <w:r>
        <w:rPr>
          <w:rFonts w:ascii="Verdana" w:cs="Verdana" w:eastAsia="Verdana" w:hAnsi="Verdana"/>
          <w:sz w:val="18"/>
          <w:szCs w:val="18"/>
        </w:rPr>
        <w:t xml:space="preserve">Proposta aprovada pelo(s) Departamento(s) proponente(s) em </w:t>
      </w:r>
      <w:sdt>
        <w:sdtPr>
          <w:rPr>
            <w:rFonts w:ascii="Verdana" w:cs="Verdana" w:eastAsia="Verdana" w:hAnsi="Verdana"/>
            <w:sz w:val="18"/>
            <w:szCs w:val="18"/>
          </w:rPr>
          <w:alias w:val="Data de aprovação no Departamento"/>
          <w:tag w:val="data_de_aprovação_no_departamento"/>
          <w:id w:val="3027"/>
          <w:lock w:val="sdtLocked"/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18"/>
              <w:szCs w:val="18"/>
            </w:rPr>
            <w:t xml:space="preserve">dd/mm/aaaa</w:t>
          </w:r>
        </w:sdtContent>
      </w:sdt>
      <w:r>
        <w:rPr>
          <w:rFonts w:ascii="Verdana" w:cs="Verdana" w:eastAsia="Verdana" w:hAnsi="Verdana"/>
          <w:sz w:val="18"/>
          <w:szCs w:val="18"/>
        </w:rPr>
        <w:t xml:space="preserve">.</w:t>
      </w:r>
    </w:p>
    <w:p>
      <w:pPr>
        <w:spacing w:after="120" w:before="60"/>
      </w:pPr>
      <w:r>
        <w:rPr>
          <w:rFonts w:ascii="Verdana" w:cs="Verdana" w:eastAsia="Verdana" w:hAnsi="Verdana"/>
          <w:i/>
          <w:iCs/>
          <w:color w:val="595959"/>
          <w:sz w:val="18"/>
          <w:szCs w:val="18"/>
        </w:rPr>
        <w:t xml:space="preserve">Modelo de referência da PRPGP. O texto em preto decorre das Resoluções 04/2023-CEPE e 052/2004-CEPE, conforme a Cartilha de Procedimentos de Pesquisa; as partes em cinza devem ser redigidas pelo programa, observando o documento de área da CAPES. Ao incluir ou excluir artigos, renumere-os (Art. 1º a Art. 9º com ordinal; a partir de Art. 10, cardinal). Na criação, o regimento acompanha o projeto e é aprovado com ele; depois de implantado o programa, alterações seguem a tramitação do Art. 6º, §§ 1º e 2º, da Res. 04/2023. Apague esta nota antes de submeter o regimento.</w:t>
      </w:r>
    </w:p>
    <w:p>
      <w:pPr>
        <w:keepNext/>
        <w:spacing w:after="0" w:before="360"/>
        <w:jc w:val="center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CAPÍTULO I</w:t>
      </w:r>
    </w:p>
    <w:p>
      <w:pPr>
        <w:pStyle w:val="Heading1"/>
        <w:keepNext/>
        <w:spacing w:after="160"/>
        <w:jc w:val="center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DAS DISPOSIÇÕES PRELIMINARES</w:t>
      </w:r>
    </w:p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1º </w:t>
      </w:r>
      <w:r>
        <w:rPr>
          <w:rFonts w:ascii="Verdana" w:cs="Verdana" w:eastAsia="Verdana" w:hAnsi="Verdana"/>
          <w:sz w:val="22"/>
          <w:szCs w:val="22"/>
        </w:rPr>
        <w:t xml:space="preserve">O Programa de Pós-Graduação em </w:t>
      </w:r>
      <w:sdt>
        <w:sdtPr>
          <w:rPr>
            <w:rFonts w:ascii="Verdana" w:cs="Verdana" w:eastAsia="Verdana" w:hAnsi="Verdana"/>
            <w:sz w:val="22"/>
            <w:szCs w:val="22"/>
          </w:rPr>
          <w:alias w:val="Nome do programa"/>
          <w:tag w:val="nome_do_programa"/>
          <w:id w:val="3024"/>
          <w:lock w:val="sdtLocked"/>
          <w:showingPlcHdr/>
          <w:dataBinding w:prefixMappings="xmlns:ns0='urn:urca:modelo-stricto_reg'" w:xpath="/ns0:modelo[1]/ns0:titulo[1]" w:storeItemID="{35AE61D0-0E32-49FD-A9DD-112B43BEB723}"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nome do programa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(</w:t>
      </w:r>
      <w:sdt>
        <w:sdtPr>
          <w:rPr>
            <w:rFonts w:ascii="Verdana" w:cs="Verdana" w:eastAsia="Verdana" w:hAnsi="Verdana"/>
            <w:sz w:val="22"/>
            <w:szCs w:val="22"/>
          </w:rPr>
          <w:alias w:val="Sigla"/>
          <w:tag w:val="sigla"/>
          <w:id w:val="3026"/>
          <w:lock w:val="sdtLocked"/>
          <w:showingPlcHdr/>
          <w:dataBinding w:prefixMappings="xmlns:ns0='urn:urca:modelo-stricto_reg'" w:xpath="/ns0:modelo[1]/ns0:nome[1]" w:storeItemID="{35AE61D0-0E32-49FD-A9DD-112B43BEB723}"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sigla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), vinculado ao </w:t>
      </w:r>
      <w:sdt>
        <w:sdtPr>
          <w:rPr>
            <w:rFonts w:ascii="Verdana" w:cs="Verdana" w:eastAsia="Verdana" w:hAnsi="Verdana"/>
            <w:sz w:val="22"/>
            <w:szCs w:val="22"/>
          </w:rPr>
          <w:alias w:val="Centro"/>
          <w:tag w:val="centro"/>
          <w:id w:val="3028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Centro de …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da Universidade Regional do Cariri – URCA, oferece curso(s) de </w:t>
      </w:r>
      <w:sdt>
        <w:sdtPr>
          <w:rPr>
            <w:rFonts w:ascii="Verdana" w:cs="Verdana" w:eastAsia="Verdana" w:hAnsi="Verdana"/>
            <w:sz w:val="22"/>
            <w:szCs w:val="22"/>
          </w:rPr>
          <w:alias w:val="Nível do curso"/>
          <w:tag w:val="nível_do_curso"/>
          <w:id w:val="3020"/>
          <w:lock w:val="sdtLocked"/>
          <w:showingPlcHdr/>
          <w:dropDownList>
            <w:listItem w:displayText="Mestrado" w:value="Mestrado"/>
            <w:listItem w:displayText="Doutorado" w:value="Doutorado"/>
            <w:listItem w:displayText="Mestrado e Doutorado" w:value="Mestrado e Doutorado"/>
          </w:dropDownList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selecione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de natureza </w:t>
      </w:r>
      <w:sdt>
        <w:sdtPr>
          <w:rPr>
            <w:rFonts w:ascii="Verdana" w:cs="Verdana" w:eastAsia="Verdana" w:hAnsi="Verdana"/>
            <w:sz w:val="22"/>
            <w:szCs w:val="22"/>
          </w:rPr>
          <w:alias w:val="Natureza do curso"/>
          <w:tag w:val="natureza_do_curso"/>
          <w:id w:val="3021"/>
          <w:lock w:val="sdtLocked"/>
          <w:showingPlcHdr/>
          <w:dropDownList>
            <w:listItem w:displayText="Acadêmico" w:value="Acadêmico"/>
            <w:listItem w:displayText="Profissional" w:value="Profissional"/>
          </w:dropDownList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selecione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na modalidade </w:t>
      </w:r>
      <w:sdt>
        <w:sdtPr>
          <w:rPr>
            <w:rFonts w:ascii="Verdana" w:cs="Verdana" w:eastAsia="Verdana" w:hAnsi="Verdana"/>
            <w:sz w:val="22"/>
            <w:szCs w:val="22"/>
          </w:rPr>
          <w:alias w:val="Modalidade de oferta"/>
          <w:tag w:val="modalidade_de_oferta"/>
          <w:id w:val="3022"/>
          <w:lock w:val="sdtLocked"/>
          <w:showingPlcHdr/>
          <w:dropDownList>
            <w:listItem w:displayText="Presencial" w:value="Presencial"/>
            <w:listItem w:displayText="Semipresencial" w:value="Semipresencial"/>
            <w:listItem w:displayText="A distância" w:value="A distância"/>
          </w:dropDownList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selecione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e rege-se por este Regimento Interno, pelo Regimento Geral dos Programas de Pós-Graduação Stricto Sensu da URCA (Resolução nº 04/2023-CEPE), pela Resolução nº 052/2004-CEPE, no que não contrariar aquela, e pelas normas da CAPES.</w:t>
      </w:r>
    </w:p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2º </w:t>
      </w:r>
      <w:r>
        <w:rPr>
          <w:rFonts w:ascii="Verdana" w:cs="Verdana" w:eastAsia="Verdana" w:hAnsi="Verdana"/>
          <w:sz w:val="22"/>
          <w:szCs w:val="22"/>
        </w:rPr>
        <w:t xml:space="preserve">São objetivos do Programa:</w:t>
      </w:r>
    </w:p>
    <w:sdt>
      <w:sdtPr>
        <w:rPr>
          <w:rFonts w:ascii="Verdana" w:cs="Verdana" w:eastAsia="Verdana" w:hAnsi="Verdana"/>
          <w:sz w:val="22"/>
          <w:szCs w:val="22"/>
        </w:rPr>
        <w:alias w:val="Objetivos"/>
        <w:tag w:val="objetivos"/>
        <w:id w:val="3001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Listar os objetivos do programa em incisos (I – …; II – …).</w:t>
          </w:r>
        </w:p>
      </w:sdtContent>
    </w:sdt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3º </w:t>
      </w:r>
      <w:r>
        <w:rPr>
          <w:rFonts w:ascii="Verdana" w:cs="Verdana" w:eastAsia="Verdana" w:hAnsi="Verdana"/>
          <w:sz w:val="22"/>
          <w:szCs w:val="22"/>
        </w:rPr>
        <w:t xml:space="preserve">O Programa organiza-se na(s) área(s) de concentração e na(s) linha(s) de pesquisa a seguir, às quais se vinculam os projetos de pesquisa do corpo docente (Art. 13 da Res. 04/2023):</w:t>
      </w:r>
    </w:p>
    <w:sdt>
      <w:sdtPr>
        <w:rPr>
          <w:rFonts w:ascii="Verdana" w:cs="Verdana" w:eastAsia="Verdana" w:hAnsi="Verdana"/>
          <w:sz w:val="22"/>
          <w:szCs w:val="22"/>
        </w:rPr>
        <w:alias w:val="Áreas e linhas"/>
        <w:tag w:val="áreas_e_linhas"/>
        <w:id w:val="3002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Indicar a(s) área(s) de concentração e, para cada uma, as linhas de pesquisa com breve descrição.</w:t>
          </w:r>
        </w:p>
      </w:sdtContent>
    </w:sdt>
    <w:p>
      <w:pPr>
        <w:keepNext/>
        <w:spacing w:after="0" w:before="360"/>
        <w:jc w:val="center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CAPÍTULO II</w:t>
      </w:r>
    </w:p>
    <w:p>
      <w:pPr>
        <w:pStyle w:val="Heading1"/>
        <w:keepNext/>
        <w:spacing w:after="160"/>
        <w:jc w:val="center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DA ORGANIZAÇÃO ADMINISTRATIVA</w:t>
      </w:r>
    </w:p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4º </w:t>
      </w:r>
      <w:r>
        <w:rPr>
          <w:rFonts w:ascii="Verdana" w:cs="Verdana" w:eastAsia="Verdana" w:hAnsi="Verdana"/>
          <w:sz w:val="22"/>
          <w:szCs w:val="22"/>
        </w:rPr>
        <w:t xml:space="preserve">O Programa conta com a seguinte estrutura mínima (Art. 5º da Res. 04/2023):</w:t>
      </w:r>
    </w:p>
    <w:p>
      <w:pPr>
        <w:spacing w:after="40" w:line="276"/>
        <w:ind w:left="709"/>
        <w:jc w:val="both"/>
      </w:pPr>
      <w:r>
        <w:rPr>
          <w:rFonts w:ascii="Verdana" w:cs="Verdana" w:eastAsia="Verdana" w:hAnsi="Verdana"/>
          <w:sz w:val="22"/>
          <w:szCs w:val="22"/>
        </w:rPr>
        <w:t xml:space="preserve">I – Coordenação;</w:t>
      </w:r>
    </w:p>
    <w:p>
      <w:pPr>
        <w:spacing w:after="40" w:line="276"/>
        <w:ind w:left="709"/>
        <w:jc w:val="both"/>
      </w:pPr>
      <w:r>
        <w:rPr>
          <w:rFonts w:ascii="Verdana" w:cs="Verdana" w:eastAsia="Verdana" w:hAnsi="Verdana"/>
          <w:sz w:val="22"/>
          <w:szCs w:val="22"/>
        </w:rPr>
        <w:t xml:space="preserve">II – Coordenação Adjunta;</w:t>
      </w:r>
    </w:p>
    <w:p>
      <w:pPr>
        <w:spacing w:after="40" w:line="276"/>
        <w:ind w:left="709"/>
        <w:jc w:val="both"/>
      </w:pPr>
      <w:r>
        <w:rPr>
          <w:rFonts w:ascii="Verdana" w:cs="Verdana" w:eastAsia="Verdana" w:hAnsi="Verdana"/>
          <w:sz w:val="22"/>
          <w:szCs w:val="22"/>
        </w:rPr>
        <w:t xml:space="preserve">III – Colegiado do Programa, órgão deliberativo e normativo;</w:t>
      </w:r>
    </w:p>
    <w:p>
      <w:pPr>
        <w:spacing w:after="40" w:line="276"/>
        <w:ind w:left="709"/>
        <w:jc w:val="both"/>
      </w:pPr>
      <w:r>
        <w:rPr>
          <w:rFonts w:ascii="Verdana" w:cs="Verdana" w:eastAsia="Verdana" w:hAnsi="Verdana"/>
          <w:sz w:val="22"/>
          <w:szCs w:val="22"/>
        </w:rPr>
        <w:t xml:space="preserve">IV – Secretaria, órgão administrativo e de assessoramento;</w:t>
      </w:r>
    </w:p>
    <w:p>
      <w:pPr>
        <w:spacing w:after="40" w:line="276"/>
        <w:ind w:left="709"/>
        <w:jc w:val="both"/>
      </w:pPr>
      <w:r>
        <w:rPr>
          <w:rFonts w:ascii="Verdana" w:cs="Verdana" w:eastAsia="Verdana" w:hAnsi="Verdana"/>
          <w:sz w:val="22"/>
          <w:szCs w:val="22"/>
        </w:rPr>
        <w:t xml:space="preserve">V – Comissão de Bolsas, com representação discente garantida, se houver cotas de bolsas vinculadas ao Programa;</w:t>
      </w:r>
    </w:p>
    <w:p>
      <w:pPr>
        <w:spacing w:after="40" w:line="276"/>
        <w:ind w:left="709"/>
        <w:jc w:val="both"/>
      </w:pPr>
      <w:r>
        <w:rPr>
          <w:rFonts w:ascii="Verdana" w:cs="Verdana" w:eastAsia="Verdana" w:hAnsi="Verdana"/>
          <w:sz w:val="22"/>
          <w:szCs w:val="22"/>
        </w:rPr>
        <w:t xml:space="preserve">VI – Representação Discente no Colegiado.</w:t>
      </w:r>
    </w:p>
    <w:p>
      <w:pPr>
        <w:pStyle w:val="Heading2"/>
        <w:keepNext/>
        <w:spacing w:after="120" w:before="200"/>
        <w:jc w:val="center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Seção I – Do Colegiado</w:t>
      </w:r>
    </w:p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5º </w:t>
      </w:r>
      <w:r>
        <w:rPr>
          <w:rFonts w:ascii="Verdana" w:cs="Verdana" w:eastAsia="Verdana" w:hAnsi="Verdana"/>
          <w:sz w:val="22"/>
          <w:szCs w:val="22"/>
        </w:rPr>
        <w:t xml:space="preserve">O Colegiado do Programa é composto por:</w:t>
      </w:r>
    </w:p>
    <w:sdt>
      <w:sdtPr>
        <w:rPr>
          <w:rFonts w:ascii="Verdana" w:cs="Verdana" w:eastAsia="Verdana" w:hAnsi="Verdana"/>
          <w:sz w:val="22"/>
          <w:szCs w:val="22"/>
        </w:rPr>
        <w:alias w:val="Composição do Colegiado"/>
        <w:tag w:val="composição_do_colegiado"/>
        <w:id w:val="3003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Indicar a composição em incisos: Coordenador(a), como presidente; Coordenador(a) Adjunto(a); docentes permanentes (todos ou representantes); representação discente, com número e forma de escolha; e mandatos.</w:t>
          </w:r>
        </w:p>
      </w:sdtContent>
    </w:sdt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6º </w:t>
      </w:r>
      <w:r>
        <w:rPr>
          <w:rFonts w:ascii="Verdana" w:cs="Verdana" w:eastAsia="Verdana" w:hAnsi="Verdana"/>
          <w:sz w:val="22"/>
          <w:szCs w:val="22"/>
        </w:rPr>
        <w:t xml:space="preserve">Compete ao Colegiado:</w:t>
      </w:r>
    </w:p>
    <w:sdt>
      <w:sdtPr>
        <w:rPr>
          <w:rFonts w:ascii="Verdana" w:cs="Verdana" w:eastAsia="Verdana" w:hAnsi="Verdana"/>
          <w:sz w:val="22"/>
          <w:szCs w:val="22"/>
        </w:rPr>
        <w:alias w:val="Competências do Colegiado"/>
        <w:tag w:val="competências_do_colegiado"/>
        <w:id w:val="3004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Listar as competências em incisos: aprovar o Regimento Interno e suas alterações, credenciar docentes, aprovar chamadas públicas, homologar resultados de defesas, aprovar prorrogações, eleger a Coordenação, entre outras.</w:t>
          </w:r>
        </w:p>
      </w:sdtContent>
    </w:sdt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Parágrafo único. </w:t>
      </w:r>
      <w:r>
        <w:rPr>
          <w:rFonts w:ascii="Verdana" w:cs="Verdana" w:eastAsia="Verdana" w:hAnsi="Verdana"/>
          <w:sz w:val="22"/>
          <w:szCs w:val="22"/>
        </w:rPr>
        <w:t xml:space="preserve">O Colegiado reúne-se ordinariamente </w:t>
      </w:r>
      <w:sdt>
        <w:sdtPr>
          <w:rPr>
            <w:rFonts w:ascii="Verdana" w:cs="Verdana" w:eastAsia="Verdana" w:hAnsi="Verdana"/>
            <w:sz w:val="22"/>
            <w:szCs w:val="22"/>
          </w:rPr>
          <w:alias w:val="Periodicidade das reuniões"/>
          <w:tag w:val="periodicidade_das_reuniões"/>
          <w:id w:val="3029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uma vez por mês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e, extraordinariamente, por convocação da Coordenação ou de um terço de seus membros.</w:t>
      </w:r>
    </w:p>
    <w:p>
      <w:pPr>
        <w:pStyle w:val="Heading2"/>
        <w:keepNext/>
        <w:spacing w:after="120" w:before="200"/>
        <w:jc w:val="center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Seção II – Da Coordenação</w:t>
      </w:r>
    </w:p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7º </w:t>
      </w:r>
      <w:r>
        <w:rPr>
          <w:rFonts w:ascii="Verdana" w:cs="Verdana" w:eastAsia="Verdana" w:hAnsi="Verdana"/>
          <w:sz w:val="22"/>
          <w:szCs w:val="22"/>
        </w:rPr>
        <w:t xml:space="preserve">O(A) Coordenador(a) e o(a) Coordenador(a) Adjunto(a) são eleitos(as) pelo Colegiado dentre os(as) docentes permanentes (Art. 8º, I, da Res. 04/2023), para mandato de </w:t>
      </w:r>
      <w:sdt>
        <w:sdtPr>
          <w:rPr>
            <w:rFonts w:ascii="Verdana" w:cs="Verdana" w:eastAsia="Verdana" w:hAnsi="Verdana"/>
            <w:sz w:val="22"/>
            <w:szCs w:val="22"/>
          </w:rPr>
          <w:alias w:val="Mandato"/>
          <w:tag w:val="mandato"/>
          <w:id w:val="3030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2 (dois) anos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permitida </w:t>
      </w:r>
      <w:sdt>
        <w:sdtPr>
          <w:rPr>
            <w:rFonts w:ascii="Verdana" w:cs="Verdana" w:eastAsia="Verdana" w:hAnsi="Verdana"/>
            <w:sz w:val="22"/>
            <w:szCs w:val="22"/>
          </w:rPr>
          <w:alias w:val="Recondução"/>
          <w:tag w:val="recondução"/>
          <w:id w:val="3031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uma recondução consecutiva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8º </w:t>
      </w:r>
      <w:r>
        <w:rPr>
          <w:rFonts w:ascii="Verdana" w:cs="Verdana" w:eastAsia="Verdana" w:hAnsi="Verdana"/>
          <w:sz w:val="22"/>
          <w:szCs w:val="22"/>
        </w:rPr>
        <w:t xml:space="preserve">Compete à Coordenação:</w:t>
      </w:r>
    </w:p>
    <w:sdt>
      <w:sdtPr>
        <w:rPr>
          <w:rFonts w:ascii="Verdana" w:cs="Verdana" w:eastAsia="Verdana" w:hAnsi="Verdana"/>
          <w:sz w:val="22"/>
          <w:szCs w:val="22"/>
        </w:rPr>
        <w:alias w:val="Competências da Coordenação"/>
        <w:tag w:val="competências_da_coordenação"/>
        <w:id w:val="3005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Listar as competências em incisos: representar o Programa, convocar e presidir o Colegiado, elaborar o relatório anual à PRPGP no primeiro trimestre (Art. 11 da Res. 052/2004), gerir a Plataforma Sucupira, entre outras.</w:t>
          </w:r>
        </w:p>
      </w:sdtContent>
    </w:sdt>
    <w:p>
      <w:pPr>
        <w:pStyle w:val="Heading2"/>
        <w:keepNext/>
        <w:spacing w:after="120" w:before="200"/>
        <w:jc w:val="center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Seção III – Da Secretaria</w:t>
      </w:r>
    </w:p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9º </w:t>
      </w:r>
      <w:r>
        <w:rPr>
          <w:rFonts w:ascii="Verdana" w:cs="Verdana" w:eastAsia="Verdana" w:hAnsi="Verdana"/>
          <w:sz w:val="22"/>
          <w:szCs w:val="22"/>
        </w:rPr>
        <w:t xml:space="preserve">Compete à Secretaria:</w:t>
      </w:r>
    </w:p>
    <w:sdt>
      <w:sdtPr>
        <w:rPr>
          <w:rFonts w:ascii="Verdana" w:cs="Verdana" w:eastAsia="Verdana" w:hAnsi="Verdana"/>
          <w:sz w:val="22"/>
          <w:szCs w:val="22"/>
        </w:rPr>
        <w:alias w:val="Competências da Secretaria"/>
        <w:tag w:val="competências_da_secretaria"/>
        <w:id w:val="3006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Listar as atribuições em incisos: registros acadêmicos, matrículas, atas, arquivo, encaminhamento de diplomas à PRPGP, entre outras.</w:t>
          </w:r>
        </w:p>
      </w:sdtContent>
    </w:sdt>
    <w:p>
      <w:pPr>
        <w:pStyle w:val="Heading2"/>
        <w:keepNext/>
        <w:spacing w:after="120" w:before="200"/>
        <w:jc w:val="center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Seção IV – Da Comissão de Bolsas e da Representação Discente</w:t>
      </w:r>
    </w:p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10. </w:t>
      </w:r>
      <w:r>
        <w:rPr>
          <w:rFonts w:ascii="Verdana" w:cs="Verdana" w:eastAsia="Verdana" w:hAnsi="Verdana"/>
          <w:sz w:val="22"/>
          <w:szCs w:val="22"/>
        </w:rPr>
        <w:t xml:space="preserve">A Comissão de Bolsas, com representação discente garantida, tem a seguinte composição e atribuições:</w:t>
      </w:r>
    </w:p>
    <w:sdt>
      <w:sdtPr>
        <w:rPr>
          <w:rFonts w:ascii="Verdana" w:cs="Verdana" w:eastAsia="Verdana" w:hAnsi="Verdana"/>
          <w:sz w:val="22"/>
          <w:szCs w:val="22"/>
        </w:rPr>
        <w:alias w:val="Comissão de Bolsas"/>
        <w:tag w:val="comissão_de_bolsas"/>
        <w:id w:val="3007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Definir composição (com representação discente), critérios de concessão, renovação e cancelamento de bolsas, e a forma de acompanhamento.</w:t>
          </w:r>
        </w:p>
      </w:sdtContent>
    </w:sdt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11. </w:t>
      </w:r>
      <w:r>
        <w:rPr>
          <w:rFonts w:ascii="Verdana" w:cs="Verdana" w:eastAsia="Verdana" w:hAnsi="Verdana"/>
          <w:sz w:val="22"/>
          <w:szCs w:val="22"/>
        </w:rPr>
        <w:t xml:space="preserve">A representação discente no Colegiado é escolhida pelos(as) discentes regularmente matriculados(as), da seguinte forma:</w:t>
      </w:r>
    </w:p>
    <w:sdt>
      <w:sdtPr>
        <w:rPr>
          <w:rFonts w:ascii="Verdana" w:cs="Verdana" w:eastAsia="Verdana" w:hAnsi="Verdana"/>
          <w:sz w:val="22"/>
          <w:szCs w:val="22"/>
        </w:rPr>
        <w:alias w:val="Representação discente"/>
        <w:tag w:val="representação_discente"/>
        <w:id w:val="3008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Definir número de representantes, forma de eleição, mandato e suplência.</w:t>
          </w:r>
        </w:p>
      </w:sdtContent>
    </w:sdt>
    <w:p>
      <w:pPr>
        <w:keepNext/>
        <w:spacing w:after="0" w:before="360"/>
        <w:jc w:val="center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CAPÍTULO III</w:t>
      </w:r>
    </w:p>
    <w:p>
      <w:pPr>
        <w:pStyle w:val="Heading1"/>
        <w:keepNext/>
        <w:spacing w:after="160"/>
        <w:jc w:val="center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DO CORPO DOCENTE</w:t>
      </w:r>
    </w:p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12. </w:t>
      </w:r>
      <w:r>
        <w:rPr>
          <w:rFonts w:ascii="Verdana" w:cs="Verdana" w:eastAsia="Verdana" w:hAnsi="Verdana"/>
          <w:sz w:val="22"/>
          <w:szCs w:val="22"/>
        </w:rPr>
        <w:t xml:space="preserve">O corpo docente do Programa é classificado nas seguintes categorias (Art. 23 da Res. 04/2023):</w:t>
      </w:r>
    </w:p>
    <w:p>
      <w:pPr>
        <w:spacing w:after="40" w:line="276"/>
        <w:ind w:left="709"/>
        <w:jc w:val="both"/>
      </w:pPr>
      <w:r>
        <w:rPr>
          <w:rFonts w:ascii="Verdana" w:cs="Verdana" w:eastAsia="Verdana" w:hAnsi="Verdana"/>
          <w:sz w:val="22"/>
          <w:szCs w:val="22"/>
        </w:rPr>
        <w:t xml:space="preserve">I – permanentes: docentes que atuam preponderantemente no Programa, de forma direta, intensa e contínua;</w:t>
      </w:r>
    </w:p>
    <w:p>
      <w:pPr>
        <w:spacing w:after="40" w:line="276"/>
        <w:ind w:left="709"/>
        <w:jc w:val="both"/>
      </w:pPr>
      <w:r>
        <w:rPr>
          <w:rFonts w:ascii="Verdana" w:cs="Verdana" w:eastAsia="Verdana" w:hAnsi="Verdana"/>
          <w:sz w:val="22"/>
          <w:szCs w:val="22"/>
        </w:rPr>
        <w:t xml:space="preserve">II – colaboradores: docentes que contribuem de forma complementar ou eventual;</w:t>
      </w:r>
    </w:p>
    <w:p>
      <w:pPr>
        <w:spacing w:after="40" w:line="276"/>
        <w:ind w:left="709"/>
        <w:jc w:val="both"/>
      </w:pPr>
      <w:r>
        <w:rPr>
          <w:rFonts w:ascii="Verdana" w:cs="Verdana" w:eastAsia="Verdana" w:hAnsi="Verdana"/>
          <w:sz w:val="22"/>
          <w:szCs w:val="22"/>
        </w:rPr>
        <w:t xml:space="preserve">III – visitantes: docentes propostos pela Comissão Coordenadora e credenciados pelo Colegiado, cuja atuação é viabilizada por contrato de trabalho por tempo determinado ou por bolsa concedida para esse fim.</w:t>
      </w:r>
    </w:p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13. </w:t>
      </w:r>
      <w:r>
        <w:rPr>
          <w:rFonts w:ascii="Verdana" w:cs="Verdana" w:eastAsia="Verdana" w:hAnsi="Verdana"/>
          <w:sz w:val="22"/>
          <w:szCs w:val="22"/>
        </w:rPr>
        <w:t xml:space="preserve">São critérios de credenciamento, recredenciamento e descredenciamento de docentes (Art. 24 da Res. 04/2023), avaliados a cada </w:t>
      </w:r>
      <w:sdt>
        <w:sdtPr>
          <w:rPr>
            <w:rFonts w:ascii="Verdana" w:cs="Verdana" w:eastAsia="Verdana" w:hAnsi="Verdana"/>
            <w:sz w:val="22"/>
            <w:szCs w:val="22"/>
          </w:rPr>
          <w:alias w:val="Periodicidade do credenciamento"/>
          <w:tag w:val="periodicidade_do_credenciamento"/>
          <w:id w:val="3032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quatro anos, coincidindo com a avaliação da CAPES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:</w:t>
      </w:r>
    </w:p>
    <w:sdt>
      <w:sdtPr>
        <w:rPr>
          <w:rFonts w:ascii="Verdana" w:cs="Verdana" w:eastAsia="Verdana" w:hAnsi="Verdana"/>
          <w:sz w:val="22"/>
          <w:szCs w:val="22"/>
        </w:rPr>
        <w:alias w:val="Credenciamento"/>
        <w:tag w:val="credenciamento"/>
        <w:id w:val="3009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Definir, em incisos, os critérios de credenciamento, recredenciamento e descredenciamento: produção intelectual mínima no período, orientações concluídas, participação em projetos financiados, oferta de disciplinas, conforme o documento de área da CAPES.</w:t>
          </w:r>
        </w:p>
      </w:sdtContent>
    </w:sdt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14. </w:t>
      </w:r>
      <w:r>
        <w:rPr>
          <w:rFonts w:ascii="Verdana" w:cs="Verdana" w:eastAsia="Verdana" w:hAnsi="Verdana"/>
          <w:sz w:val="22"/>
          <w:szCs w:val="22"/>
        </w:rPr>
        <w:t xml:space="preserve">Cada docente poderá orientar, simultaneamente, no máximo </w:t>
      </w:r>
      <w:sdt>
        <w:sdtPr>
          <w:rPr>
            <w:rFonts w:ascii="Verdana" w:cs="Verdana" w:eastAsia="Verdana" w:hAnsi="Verdana"/>
            <w:sz w:val="22"/>
            <w:szCs w:val="22"/>
          </w:rPr>
          <w:alias w:val="Máximo de orientandos"/>
          <w:tag w:val="máximo_de_orientandos"/>
          <w:id w:val="3033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8 (oito)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discentes no Programa, observados os parâmetros do documento de área da CAPES.</w:t>
      </w:r>
    </w:p>
    <w:p>
      <w:pPr>
        <w:keepNext/>
        <w:spacing w:after="0" w:before="360"/>
        <w:jc w:val="center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CAPÍTULO IV</w:t>
      </w:r>
    </w:p>
    <w:p>
      <w:pPr>
        <w:pStyle w:val="Heading1"/>
        <w:keepNext/>
        <w:spacing w:after="160"/>
        <w:jc w:val="center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DA ORGANIZAÇÃO CURRICULAR</w:t>
      </w:r>
    </w:p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15. </w:t>
      </w:r>
      <w:r>
        <w:rPr>
          <w:rFonts w:ascii="Verdana" w:cs="Verdana" w:eastAsia="Verdana" w:hAnsi="Verdana"/>
          <w:sz w:val="22"/>
          <w:szCs w:val="22"/>
        </w:rPr>
        <w:t xml:space="preserve">A organização curricular define a carga horária mínima exigida, os tipos de componentes curriculares, a modalidade de oferta e as demais atividades exigíveis (Art. 21 da Res. 04/2023), conforme segue:</w:t>
      </w:r>
    </w:p>
    <w:sdt>
      <w:sdtPr>
        <w:rPr>
          <w:rFonts w:ascii="Verdana" w:cs="Verdana" w:eastAsia="Verdana" w:hAnsi="Verdana"/>
          <w:sz w:val="22"/>
          <w:szCs w:val="22"/>
        </w:rPr>
        <w:alias w:val="Organização curricular"/>
        <w:tag w:val="organização_curricular"/>
        <w:id w:val="3010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Descrever a estrutura curricular: componentes obrigatórios e optativos, seminários, estágio docência, créditos por nível, modalidade de oferta e demais atividades exigíveis.</w:t>
          </w:r>
        </w:p>
      </w:sdtContent>
    </w:sdt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16. </w:t>
      </w:r>
      <w:r>
        <w:rPr>
          <w:rFonts w:ascii="Verdana" w:cs="Verdana" w:eastAsia="Verdana" w:hAnsi="Verdana"/>
          <w:sz w:val="22"/>
          <w:szCs w:val="22"/>
        </w:rPr>
        <w:t xml:space="preserve">Cada crédito corresponde a </w:t>
      </w:r>
      <w:sdt>
        <w:sdtPr>
          <w:rPr>
            <w:rFonts w:ascii="Verdana" w:cs="Verdana" w:eastAsia="Verdana" w:hAnsi="Verdana"/>
            <w:sz w:val="22"/>
            <w:szCs w:val="22"/>
          </w:rPr>
          <w:alias w:val="Horas por crédito"/>
          <w:tag w:val="horas_por_crédito"/>
          <w:id w:val="3034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15 (quinze)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horas de atividade. Para a obtenção do título, exige-se o mínimo de </w:t>
      </w:r>
      <w:sdt>
        <w:sdtPr>
          <w:rPr>
            <w:rFonts w:ascii="Verdana" w:cs="Verdana" w:eastAsia="Verdana" w:hAnsi="Verdana"/>
            <w:sz w:val="22"/>
            <w:szCs w:val="22"/>
          </w:rPr>
          <w:alias w:val="Créditos mínimos"/>
          <w:tag w:val="créditos_mínimos"/>
          <w:id w:val="3035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xx créditos no mestrado e xx no doutorado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17. </w:t>
      </w:r>
      <w:r>
        <w:rPr>
          <w:rFonts w:ascii="Verdana" w:cs="Verdana" w:eastAsia="Verdana" w:hAnsi="Verdana"/>
          <w:sz w:val="22"/>
          <w:szCs w:val="22"/>
        </w:rPr>
        <w:t xml:space="preserve">O aproveitamento e a equivalência de componentes curriculares cursados em outros programas de pós-graduação (Art. 22 da Res. 04/2023) obedecem aos seguintes procedimentos:</w:t>
      </w:r>
    </w:p>
    <w:sdt>
      <w:sdtPr>
        <w:rPr>
          <w:rFonts w:ascii="Verdana" w:cs="Verdana" w:eastAsia="Verdana" w:hAnsi="Verdana"/>
          <w:sz w:val="22"/>
          <w:szCs w:val="22"/>
        </w:rPr>
        <w:alias w:val="Aproveitamento"/>
        <w:tag w:val="aproveitamento"/>
        <w:id w:val="3011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Definir o limite de créditos aproveitáveis, o prazo máximo desde a conclusão do componente, a documentação exigida e a instância que decide.</w:t>
          </w:r>
        </w:p>
      </w:sdtContent>
    </w:sdt>
    <w:p>
      <w:pPr>
        <w:keepNext/>
        <w:spacing w:after="0" w:before="360"/>
        <w:jc w:val="center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CAPÍTULO V</w:t>
      </w:r>
    </w:p>
    <w:p>
      <w:pPr>
        <w:pStyle w:val="Heading1"/>
        <w:keepNext/>
        <w:spacing w:after="160"/>
        <w:jc w:val="center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DA ADMISSÃO E DA MATRÍCULA</w:t>
      </w:r>
    </w:p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18. </w:t>
      </w:r>
      <w:r>
        <w:rPr>
          <w:rFonts w:ascii="Verdana" w:cs="Verdana" w:eastAsia="Verdana" w:hAnsi="Verdana"/>
          <w:sz w:val="22"/>
          <w:szCs w:val="22"/>
        </w:rPr>
        <w:t xml:space="preserve">A admissão ao Programa dá-se por seleção pública, mediante chamada pública que contenha os elementos obrigatórios do Art. 28 da Res. 04/2023, e também por transferência, convênios ou acordos específicos (Art. 15 da Res. 04/2023).</w:t>
      </w:r>
    </w:p>
    <w:sdt>
      <w:sdtPr>
        <w:rPr>
          <w:rFonts w:ascii="Verdana" w:cs="Verdana" w:eastAsia="Verdana" w:hAnsi="Verdana"/>
          <w:sz w:val="22"/>
          <w:szCs w:val="22"/>
        </w:rPr>
        <w:alias w:val="Seleção"/>
        <w:tag w:val="seleção"/>
        <w:id w:val="3012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Detalhar a periodicidade da seleção, as etapas, a política de ações afirmativas e as regras para admissão por transferência e por convênio.</w:t>
          </w:r>
        </w:p>
      </w:sdtContent>
    </w:sdt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19. </w:t>
      </w:r>
      <w:r>
        <w:rPr>
          <w:rFonts w:ascii="Verdana" w:cs="Verdana" w:eastAsia="Verdana" w:hAnsi="Verdana"/>
          <w:sz w:val="22"/>
          <w:szCs w:val="22"/>
        </w:rPr>
        <w:t xml:space="preserve">A matrícula, a renovação semestral, o trancamento, o cancelamento e a admissão de alunos(as) especiais obedecem às seguintes regras:</w:t>
      </w:r>
    </w:p>
    <w:sdt>
      <w:sdtPr>
        <w:rPr>
          <w:rFonts w:ascii="Verdana" w:cs="Verdana" w:eastAsia="Verdana" w:hAnsi="Verdana"/>
          <w:sz w:val="22"/>
          <w:szCs w:val="22"/>
        </w:rPr>
        <w:alias w:val="Matrícula"/>
        <w:tag w:val="matrícula"/>
        <w:id w:val="3013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Definir prazos de matrícula e renovação, condições e limites de trancamento, hipóteses de cancelamento e regras para alunos(as) especiais.</w:t>
          </w:r>
        </w:p>
      </w:sdtContent>
    </w:sdt>
    <w:p>
      <w:pPr>
        <w:keepNext/>
        <w:spacing w:after="0" w:before="360"/>
        <w:jc w:val="center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CAPÍTULO VI</w:t>
      </w:r>
    </w:p>
    <w:p>
      <w:pPr>
        <w:pStyle w:val="Heading1"/>
        <w:keepNext/>
        <w:spacing w:after="160"/>
        <w:jc w:val="center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DO REGIME DIDÁTICO</w:t>
      </w:r>
    </w:p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20. </w:t>
      </w:r>
      <w:r>
        <w:rPr>
          <w:rFonts w:ascii="Verdana" w:cs="Verdana" w:eastAsia="Verdana" w:hAnsi="Verdana"/>
          <w:sz w:val="22"/>
          <w:szCs w:val="22"/>
        </w:rPr>
        <w:t xml:space="preserve">Os prazos para conclusão dos cursos, contados da data da matrícula inicial, são (Art. 14 da Res. 04/2023):</w:t>
      </w:r>
    </w:p>
    <w:p>
      <w:pPr>
        <w:spacing w:after="40" w:line="276"/>
        <w:ind w:left="709"/>
        <w:jc w:val="both"/>
      </w:pPr>
      <w:r>
        <w:rPr>
          <w:rFonts w:ascii="Verdana" w:cs="Verdana" w:eastAsia="Verdana" w:hAnsi="Verdana"/>
          <w:sz w:val="22"/>
          <w:szCs w:val="22"/>
        </w:rPr>
        <w:t xml:space="preserve">I – mestrado: mínimo de 12 (doze) e máximo de 24 (vinte e quatro) meses;</w:t>
      </w:r>
    </w:p>
    <w:p>
      <w:pPr>
        <w:spacing w:after="40" w:line="276"/>
        <w:ind w:left="709"/>
        <w:jc w:val="both"/>
      </w:pPr>
      <w:r>
        <w:rPr>
          <w:rFonts w:ascii="Verdana" w:cs="Verdana" w:eastAsia="Verdana" w:hAnsi="Verdana"/>
          <w:sz w:val="22"/>
          <w:szCs w:val="22"/>
        </w:rPr>
        <w:t xml:space="preserve">II – doutorado: mínimo de 24 (vinte e quatro) e máximo de 48 (quarenta e oito) meses.</w:t>
      </w:r>
    </w:p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Parágrafo único. </w:t>
      </w:r>
      <w:r>
        <w:rPr>
          <w:rFonts w:ascii="Verdana" w:cs="Verdana" w:eastAsia="Verdana" w:hAnsi="Verdana"/>
          <w:sz w:val="22"/>
          <w:szCs w:val="22"/>
        </w:rPr>
        <w:t xml:space="preserve">Os prazos poderão ser prorrogados por até 6 (seis) meses no mestrado e até 12 (doze) meses no doutorado, mediante solicitação do(a) orientador(a), com fundamentação justificada, e aprovação do Colegiado.</w:t>
      </w:r>
    </w:p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21. </w:t>
      </w:r>
      <w:r>
        <w:rPr>
          <w:rFonts w:ascii="Verdana" w:cs="Verdana" w:eastAsia="Verdana" w:hAnsi="Verdana"/>
          <w:sz w:val="22"/>
          <w:szCs w:val="22"/>
        </w:rPr>
        <w:t xml:space="preserve">A avaliação do rendimento acadêmico, a frequência mínima, os critérios de desligamento e o exame de proficiência em língua estrangeira obedecem ao seguinte:</w:t>
      </w:r>
    </w:p>
    <w:sdt>
      <w:sdtPr>
        <w:rPr>
          <w:rFonts w:ascii="Verdana" w:cs="Verdana" w:eastAsia="Verdana" w:hAnsi="Verdana"/>
          <w:sz w:val="22"/>
          <w:szCs w:val="22"/>
        </w:rPr>
        <w:alias w:val="Rendimento"/>
        <w:tag w:val="rendimento"/>
        <w:id w:val="3014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Definir a escala de avaliação (notas ou conceitos), a nota mínima para aprovação, a frequência mínima, as hipóteses de desligamento e as regras do exame de proficiência em língua estrangeira.</w:t>
          </w:r>
        </w:p>
      </w:sdtContent>
    </w:sdt>
    <w:p>
      <w:pPr>
        <w:keepNext/>
        <w:spacing w:after="0" w:before="360"/>
        <w:jc w:val="center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CAPÍTULO VII</w:t>
      </w:r>
    </w:p>
    <w:p>
      <w:pPr>
        <w:pStyle w:val="Heading1"/>
        <w:keepNext/>
        <w:spacing w:after="160"/>
        <w:jc w:val="center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DA ORIENTAÇÃO E DO TRABALHO DE CONCLUSÃO</w:t>
      </w:r>
    </w:p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22. </w:t>
      </w:r>
      <w:r>
        <w:rPr>
          <w:rFonts w:ascii="Verdana" w:cs="Verdana" w:eastAsia="Verdana" w:hAnsi="Verdana"/>
          <w:sz w:val="22"/>
          <w:szCs w:val="22"/>
        </w:rPr>
        <w:t xml:space="preserve">Cada discente terá um(a) orientador(a) credenciado(a) no Programa, designado(a) conforme segue:</w:t>
      </w:r>
    </w:p>
    <w:sdt>
      <w:sdtPr>
        <w:rPr>
          <w:rFonts w:ascii="Verdana" w:cs="Verdana" w:eastAsia="Verdana" w:hAnsi="Verdana"/>
          <w:sz w:val="22"/>
          <w:szCs w:val="22"/>
        </w:rPr>
        <w:alias w:val="Orientação"/>
        <w:tag w:val="orientação"/>
        <w:id w:val="3015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Definir prazo para indicação do(a) orientador(a), possibilidade de coorientação, e regras para troca de orientação.</w:t>
          </w:r>
        </w:p>
      </w:sdtContent>
    </w:sdt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23. </w:t>
      </w:r>
      <w:r>
        <w:rPr>
          <w:rFonts w:ascii="Verdana" w:cs="Verdana" w:eastAsia="Verdana" w:hAnsi="Verdana"/>
          <w:sz w:val="22"/>
          <w:szCs w:val="22"/>
        </w:rPr>
        <w:t xml:space="preserve">O exame de qualificação, o formato do trabalho de conclusão (dissertação, tese ou produto, conforme a natureza do curso), a composição das bancas e os prazos de depósito e defesa obedecem ao seguinte:</w:t>
      </w:r>
    </w:p>
    <w:sdt>
      <w:sdtPr>
        <w:rPr>
          <w:rFonts w:ascii="Verdana" w:cs="Verdana" w:eastAsia="Verdana" w:hAnsi="Verdana"/>
          <w:sz w:val="22"/>
          <w:szCs w:val="22"/>
        </w:rPr>
        <w:alias w:val="Qualificação e defesa"/>
        <w:tag w:val="qualificação_e_defesa"/>
        <w:id w:val="3016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Definir prazo e formato do exame de qualificação, formatos aceitos para o trabalho de conclusão, composição das bancas (número de membros, membros externos, participação remota), prazos de depósito, de defesa e de entrega da versão final.</w:t>
          </w:r>
        </w:p>
      </w:sdtContent>
    </w:sdt>
    <w:p>
      <w:pPr>
        <w:keepNext/>
        <w:spacing w:after="0" w:before="360"/>
        <w:jc w:val="center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CAPÍTULO VIII</w:t>
      </w:r>
    </w:p>
    <w:p>
      <w:pPr>
        <w:pStyle w:val="Heading1"/>
        <w:keepNext/>
        <w:spacing w:after="160"/>
        <w:jc w:val="center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DA OBTENÇÃO DO TÍTULO</w:t>
      </w:r>
    </w:p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24. </w:t>
      </w:r>
      <w:r>
        <w:rPr>
          <w:rFonts w:ascii="Verdana" w:cs="Verdana" w:eastAsia="Verdana" w:hAnsi="Verdana"/>
          <w:sz w:val="22"/>
          <w:szCs w:val="22"/>
        </w:rPr>
        <w:t xml:space="preserve">Para a obtenção do título de </w:t>
      </w:r>
      <w:sdt>
        <w:sdtPr>
          <w:rPr>
            <w:rFonts w:ascii="Verdana" w:cs="Verdana" w:eastAsia="Verdana" w:hAnsi="Verdana"/>
            <w:sz w:val="22"/>
            <w:szCs w:val="22"/>
          </w:rPr>
          <w:alias w:val="Título conferido"/>
          <w:tag w:val="título_conferido"/>
          <w:id w:val="3036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Mestre / Doutor(a) em …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o(a) discente deverá:</w:t>
      </w:r>
    </w:p>
    <w:sdt>
      <w:sdtPr>
        <w:rPr>
          <w:rFonts w:ascii="Verdana" w:cs="Verdana" w:eastAsia="Verdana" w:hAnsi="Verdana"/>
          <w:sz w:val="22"/>
          <w:szCs w:val="22"/>
        </w:rPr>
        <w:alias w:val="Requisitos para o título"/>
        <w:tag w:val="requisitos_para_o_título"/>
        <w:id w:val="3017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Listar em incisos: integralizar os créditos, ser aprovado(a) na qualificação e na defesa, comprovar proficiência, cumprir exigências de produção (se houver) e entregar a versão final.</w:t>
          </w:r>
        </w:p>
      </w:sdtContent>
    </w:sdt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25. </w:t>
      </w:r>
      <w:r>
        <w:rPr>
          <w:rFonts w:ascii="Verdana" w:cs="Verdana" w:eastAsia="Verdana" w:hAnsi="Verdana"/>
          <w:sz w:val="22"/>
          <w:szCs w:val="22"/>
        </w:rPr>
        <w:t xml:space="preserve">A solicitação do diploma é feita na Secretaria do Programa, que a encaminha à PRPGP para expedição e registro, após a homologação do resultado pelo Colegiado.</w:t>
      </w:r>
    </w:p>
    <w:p>
      <w:pPr>
        <w:keepNext/>
        <w:spacing w:after="0" w:before="360"/>
        <w:jc w:val="center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CAPÍTULO IX</w:t>
      </w:r>
    </w:p>
    <w:p>
      <w:pPr>
        <w:pStyle w:val="Heading1"/>
        <w:keepNext/>
        <w:spacing w:after="160"/>
        <w:jc w:val="center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DAS DISPOSIÇÕES FINAIS</w:t>
      </w:r>
    </w:p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26. </w:t>
      </w:r>
      <w:r>
        <w:rPr>
          <w:rFonts w:ascii="Verdana" w:cs="Verdana" w:eastAsia="Verdana" w:hAnsi="Verdana"/>
          <w:sz w:val="22"/>
          <w:szCs w:val="22"/>
        </w:rPr>
        <w:t xml:space="preserve">Alterações neste Regimento Interno, aprovadas pelo Colegiado do Programa, serão encaminhadas à PRPGP para parecer técnico e ao CEPE para apreciação (Art. 6º, §§ 1º e 2º, da Res. 04/2023).</w:t>
      </w:r>
    </w:p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27. </w:t>
      </w:r>
      <w:r>
        <w:rPr>
          <w:rFonts w:ascii="Verdana" w:cs="Verdana" w:eastAsia="Verdana" w:hAnsi="Verdana"/>
          <w:sz w:val="22"/>
          <w:szCs w:val="22"/>
        </w:rPr>
        <w:t xml:space="preserve">Os casos omissos serão resolvidos pelo Colegiado do Programa, observadas as normas superiores da URCA.</w:t>
      </w:r>
    </w:p>
    <w:p>
      <w:pPr>
        <w:spacing w:after="100" w:line="276"/>
        <w:ind w:firstLine="709"/>
        <w:jc w:val="both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Art. 28. </w:t>
      </w:r>
      <w:r>
        <w:rPr>
          <w:rFonts w:ascii="Verdana" w:cs="Verdana" w:eastAsia="Verdana" w:hAnsi="Verdana"/>
          <w:sz w:val="22"/>
          <w:szCs w:val="22"/>
        </w:rPr>
        <w:t xml:space="preserve">Este Regimento Interno entra em vigor na data de sua aprovação pelo CEPE, revogadas as disposições em contrário.</w:t>
      </w:r>
    </w:p>
    <w:p>
      <w:pPr>
        <w:keepNext/>
        <w:spacing w:after="0" w:before="3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Local e data: </w:t>
      </w: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18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19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data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tbl>
      <w:tblPr>
        <w:tblW w:type="dxa" w:w="8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04"/>
      </w:tblGrid>
      <w:tr>
        <w:trPr>
          <w:cantSplit/>
        </w:trPr>
        <w:tc>
          <w:tcPr>
            <w:tcW w:type="dxa" w:w="8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100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8"/>
                <w:szCs w:val="18"/>
              </w:rPr>
              <w:t xml:space="preserve">Coordenador(a) do Programa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2500" w:right="1701" w:bottom="2300" w:left="1701" w:header="700" w:footer="140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/>
      <w:jc w:val="center"/>
      <w:rPr>
        <w:rFonts w:ascii="Verdana" w:cs="Verdana" w:eastAsia="Verdana" w:hAnsi="Verdana"/>
        <w:sz w:val="16"/>
        <w:szCs w:val="16"/>
      </w:rPr>
    </w:pPr>
    <w:r>
      <w:rPr>
        <w:rFonts w:ascii="Verdana" w:cs="Verdana" w:eastAsia="Verdana" w:hAnsi="Verdana"/>
        <w:sz w:val="16"/>
        <w:szCs w:val="16"/>
      </w:rPr>
      <w:t xml:space="preserve">URCA – </w:t>
    </w:r>
    <w:sdt>
      <w:sdtPr>
        <w:rPr>
          <w:rFonts w:ascii="Verdana" w:cs="Verdana" w:eastAsia="Verdana" w:hAnsi="Verdana"/>
          <w:sz w:val="16"/>
          <w:szCs w:val="16"/>
        </w:rPr>
        <w:alias w:val="Sigla (rodapé)"/>
        <w:tag w:val="sigla_rodapé"/>
        <w:id w:val="3038"/>
        <w:showingPlcHdr/>
        <w:dataBinding w:prefixMappings="xmlns:ns0='urn:urca:modelo-stricto_reg'" w:xpath="/ns0:modelo[1]/ns0:nome[1]" w:storeItemID="{35AE61D0-0E32-49FD-A9DD-112B43BEB723}"/>
        <w:text/>
      </w:sdtPr>
      <w:sdtContent>
        <w:r>
          <w:rPr>
            <w:rStyle w:val="PlaceholderText"/>
            <w:rFonts w:ascii="Verdana" w:cs="Verdana" w:eastAsia="Verdana" w:hAnsi="Verdana"/>
            <w:sz w:val="16"/>
            <w:szCs w:val="16"/>
          </w:rPr>
          <w:t xml:space="preserve">Sigla do programa</w:t>
        </w:r>
      </w:sdtContent>
    </w:sdt>
    <w:r>
      <w:rPr>
        <w:rFonts w:ascii="Verdana" w:cs="Verdana" w:eastAsia="Verdana" w:hAnsi="Verdana"/>
        <w:sz w:val="16"/>
        <w:szCs w:val="16"/>
      </w:rPr>
      <w:t xml:space="preserve">   |   Página </w:t>
    </w:r>
    <w:r>
      <w:rPr>
        <w:rFonts w:ascii="Verdana" w:cs="Verdana" w:eastAsia="Verdana" w:hAnsi="Verdana"/>
        <w:sz w:val="16"/>
        <w:szCs w:val="16"/>
      </w:rPr>
      <w:fldChar w:fldCharType="begin"/>
      <w:instrText xml:space="preserve">PAGE</w:instrText>
      <w:fldChar w:fldCharType="separate"/>
    </w:r>
    <w:r>
      <w:rPr>
        <w:rFonts w:ascii="Verdana" w:cs="Verdana" w:eastAsia="Verdana" w:hAnsi="Verdana"/>
        <w:sz w:val="16"/>
        <w:szCs w:val="16"/>
      </w:rPr>
      <w:t>1</w:t>
    </w:r>
    <w:r>
      <w:rPr>
        <w:rFonts w:ascii="Verdana" w:cs="Verdana" w:eastAsia="Verdana" w:hAnsi="Verdana"/>
        <w:sz w:val="16"/>
        <w:szCs w:val="16"/>
      </w:rPr>
      <w:fldChar w:fldCharType="end"/>
    </w:r>
    <w:r>
      <w:rPr>
        <w:rFonts w:ascii="Verdana" w:cs="Verdana" w:eastAsia="Verdana" w:hAnsi="Verdana"/>
        <w:sz w:val="16"/>
        <w:szCs w:val="16"/>
      </w:rPr>
      <w:t xml:space="preserve"> de </w:t>
    </w:r>
    <w:r>
      <w:rPr>
        <w:rFonts w:ascii="Verdana" w:cs="Verdana" w:eastAsia="Verdana" w:hAnsi="Verdana"/>
        <w:sz w:val="16"/>
        <w:szCs w:val="16"/>
      </w:rPr>
      <w:fldChar w:fldCharType="begin"/>
      <w:instrText xml:space="preserve">NUMPAGES</w:instrText>
      <w:fldChar w:fldCharType="separate"/>
    </w:r>
    <w:r>
      <w:rPr>
        <w:rFonts w:ascii="Verdana" w:cs="Verdana" w:eastAsia="Verdana" w:hAnsi="Verdana"/>
        <w:sz w:val="16"/>
        <w:szCs w:val="16"/>
      </w:rPr>
      <w:t>1</w:t>
    </w:r>
    <w:r>
      <w:rPr>
        <w:rFonts w:ascii="Verdana" w:cs="Verdana" w:eastAsia="Verdana" w:hAnsi="Verdana"/>
        <w:sz w:val="16"/>
        <w:szCs w:val="16"/>
      </w:rPr>
      <w:fldChar w:fldCharType="end"/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  <w:p>
    <w:pPr>
      <w:spacing w:after="0" w:before="60"/>
      <w:jc w:val="right"/>
    </w:pPr>
    <w:sdt>
      <w:sdtPr>
        <w:rPr>
          <w:rFonts w:ascii="Verdana" w:cs="Verdana" w:eastAsia="Verdana" w:hAnsi="Verdana"/>
          <w:i/>
          <w:iCs/>
          <w:sz w:val="16"/>
          <w:szCs w:val="16"/>
        </w:rPr>
        <w:alias w:val="Programa (cabeçalho)"/>
        <w:tag w:val="programa_cabeçalho"/>
        <w:id w:val="3037"/>
        <w:showingPlcHdr/>
        <w:dataBinding w:prefixMappings="xmlns:ns0='urn:urca:modelo-stricto_reg'" w:xpath="/ns0:modelo[1]/ns0:titulo[1]" w:storeItemID="{35AE61D0-0E32-49FD-A9DD-112B43BEB723}"/>
        <w:text/>
      </w:sdtPr>
      <w:sdtContent>
        <w:r>
          <w:rPr>
            <w:rStyle w:val="PlaceholderText"/>
            <w:rFonts w:ascii="Verdana" w:cs="Verdana" w:eastAsia="Verdana" w:hAnsi="Verdana"/>
            <w:i/>
            <w:iCs/>
            <w:sz w:val="16"/>
            <w:szCs w:val="16"/>
          </w:rPr>
          <w:t xml:space="preserve">Regimento Interno do Programa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stricto_reg">
  <titulo/>
  <nome/>
  <orientador/>
  <semestre/>
  <inicio/>
  <fim/>
  <modalidade/>
  <edital/>
  <catvis/>
  <visitante/>
  <supervisor/>
  <solicitante/>
</modelo>
</file>

<file path=customXml/itemProps1.xml><?xml version="1.0" encoding="utf-8"?>
<ds:datastoreItem xmlns:ds="http://schemas.openxmlformats.org/officeDocument/2006/customXml" ds:itemID="{35AE61D0-0E32-49FD-A9DD-112B43BEB72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2026-09-21T15:38:26.121Z</dcterms:created>
  <dcterms:modified xsi:type="dcterms:W3CDTF">2026-09-21T15:38:26.121Z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