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23A90">
      <w:pPr>
        <w:spacing w:line="360" w:lineRule="auto"/>
        <w:jc w:val="both"/>
        <w:rPr>
          <w:rFonts w:hint="default" w:ascii="Arial" w:hAnsi="Arial" w:eastAsia="SimSun" w:cs="Arial"/>
          <w:b w:val="0"/>
          <w:bCs w:val="0"/>
          <w:sz w:val="24"/>
          <w:szCs w:val="24"/>
          <w:lang w:val="pt-BR"/>
        </w:rPr>
      </w:pPr>
    </w:p>
    <w:p w14:paraId="60D22CAD"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pt-BR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pt-BR"/>
        </w:rPr>
        <w:t>COMUNICADO</w:t>
      </w:r>
    </w:p>
    <w:p w14:paraId="6D993F4E">
      <w:pPr>
        <w:spacing w:line="360" w:lineRule="auto"/>
        <w:jc w:val="center"/>
        <w:rPr>
          <w:rFonts w:hint="default" w:ascii="Arial" w:hAnsi="Arial" w:eastAsia="SimSun" w:cs="Arial"/>
          <w:b w:val="0"/>
          <w:bCs w:val="0"/>
          <w:sz w:val="24"/>
          <w:szCs w:val="24"/>
          <w:lang w:val="pt-BR"/>
        </w:rPr>
      </w:pPr>
    </w:p>
    <w:p w14:paraId="4F4396CF">
      <w:pPr>
        <w:pStyle w:val="8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Comunicamos que, a partir do dia 18 de abril de 2026 (sábado), terá início o processo de demolição do galpão atingido por sinistro (incêndio), localizado no Campus Pimenta II, com previsão de conclusão em 21 de </w:t>
      </w:r>
      <w:r>
        <w:rPr>
          <w:rFonts w:hint="default"/>
          <w:sz w:val="24"/>
          <w:szCs w:val="24"/>
          <w:lang w:val="pt-BR"/>
        </w:rPr>
        <w:t>abril</w:t>
      </w:r>
      <w:bookmarkStart w:id="0" w:name="_GoBack"/>
      <w:bookmarkEnd w:id="0"/>
      <w:r>
        <w:rPr>
          <w:sz w:val="24"/>
          <w:szCs w:val="24"/>
        </w:rPr>
        <w:t xml:space="preserve"> de 2026 (terça-feira).</w:t>
      </w:r>
    </w:p>
    <w:p w14:paraId="2BF5C157">
      <w:pPr>
        <w:pStyle w:val="8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sz w:val="24"/>
          <w:szCs w:val="24"/>
        </w:rPr>
      </w:pPr>
      <w:r>
        <w:rPr>
          <w:sz w:val="24"/>
          <w:szCs w:val="24"/>
        </w:rPr>
        <w:t>Durante a execução dos serviços, toda a área do entorno será devidamente isolada, havendo intensa circulação de máquinas pesadas e caminhões, o que poderá ocasionar pequenas vibrações no solo.</w:t>
      </w:r>
    </w:p>
    <w:p w14:paraId="18D3BECC">
      <w:pPr>
        <w:pStyle w:val="8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Diante disso, por razões de segurança, recomenda-se a proibição da circulação de discentes, docentes e servidores nos prédios situados no referido </w:t>
      </w:r>
      <w:r>
        <w:rPr>
          <w:i w:val="0"/>
          <w:iCs w:val="0"/>
          <w:sz w:val="24"/>
          <w:szCs w:val="24"/>
        </w:rPr>
        <w:t xml:space="preserve">campus </w:t>
      </w:r>
      <w:r>
        <w:rPr>
          <w:sz w:val="24"/>
          <w:szCs w:val="24"/>
        </w:rPr>
        <w:t>ao longo do período mencionado</w:t>
      </w:r>
      <w:r>
        <w:rPr>
          <w:rFonts w:hint="default"/>
          <w:sz w:val="24"/>
          <w:szCs w:val="24"/>
          <w:lang w:val="pt-BR"/>
        </w:rPr>
        <w:t>, com exceção dos profissionais do serviço de vigilância patrimonial</w:t>
      </w:r>
      <w:r>
        <w:rPr>
          <w:sz w:val="24"/>
          <w:szCs w:val="24"/>
        </w:rPr>
        <w:t>.</w:t>
      </w:r>
    </w:p>
    <w:p w14:paraId="775B4392">
      <w:pPr>
        <w:pStyle w:val="8"/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sz w:val="24"/>
          <w:szCs w:val="24"/>
        </w:rPr>
      </w:pPr>
      <w:r>
        <w:rPr>
          <w:sz w:val="24"/>
          <w:szCs w:val="24"/>
        </w:rPr>
        <w:t>Informamos ainda, que o estacionamento do Campus Pimenta II permanecerá interditado durante toda a realização das atividades.</w:t>
      </w:r>
    </w:p>
    <w:p w14:paraId="5DCB890C">
      <w:pPr>
        <w:pStyle w:val="8"/>
        <w:keepNext w:val="0"/>
        <w:keepLines w:val="0"/>
        <w:widowControl/>
        <w:suppressLineNumbers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Contamos com a compreensão e colaboração de todos.</w:t>
      </w:r>
    </w:p>
    <w:p w14:paraId="31F2C213">
      <w:pPr>
        <w:pStyle w:val="8"/>
        <w:keepNext w:val="0"/>
        <w:keepLines w:val="0"/>
        <w:widowControl/>
        <w:suppressLineNumbers w:val="0"/>
        <w:spacing w:line="360" w:lineRule="auto"/>
        <w:jc w:val="both"/>
        <w:rPr>
          <w:b/>
          <w:bCs/>
          <w:sz w:val="24"/>
          <w:szCs w:val="24"/>
        </w:rPr>
      </w:pPr>
    </w:p>
    <w:p w14:paraId="79D6C3E0">
      <w:pPr>
        <w:pStyle w:val="8"/>
        <w:keepNext w:val="0"/>
        <w:keepLines w:val="0"/>
        <w:widowControl/>
        <w:suppressLineNumbers w:val="0"/>
        <w:spacing w:line="360" w:lineRule="auto"/>
        <w:jc w:val="both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Pró-Reitoria de Administração, em Crato-CE, aos 16 de abril de 2026.</w:t>
      </w:r>
    </w:p>
    <w:p w14:paraId="5A7004FE">
      <w:pPr>
        <w:rPr>
          <w:rFonts w:hint="default" w:ascii="Times New Roman" w:hAnsi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720" w:footer="9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DejaVu Sans">
    <w:panose1 w:val="020B0603030804020204"/>
    <w:charset w:val="00"/>
    <w:family w:val="swiss"/>
    <w:pitch w:val="default"/>
    <w:sig w:usb0="E7006EFF" w:usb1="D200FDFF" w:usb2="0A246029" w:usb3="0400200C" w:csb0="600001FF" w:csb1="D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7ABCA">
    <w:pPr>
      <w:pStyle w:val="12"/>
      <w:jc w:val="center"/>
      <w:rPr>
        <w:rFonts w:ascii="Times New Roman" w:hAnsi="Times New Roman" w:cs="Times New Roman"/>
        <w:sz w:val="16"/>
        <w:szCs w:val="16"/>
        <w:lang w:val="pt-BR"/>
      </w:rPr>
    </w:pPr>
    <w:r>
      <w:rPr>
        <w:rFonts w:ascii="Times New Roman" w:hAnsi="Times New Roman" w:cs="Times New Roman"/>
        <w:sz w:val="16"/>
        <w:szCs w:val="16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-1174750</wp:posOffset>
          </wp:positionH>
          <wp:positionV relativeFrom="paragraph">
            <wp:posOffset>71120</wp:posOffset>
          </wp:positionV>
          <wp:extent cx="7613650" cy="737235"/>
          <wp:effectExtent l="0" t="0" r="6350" b="5715"/>
          <wp:wrapNone/>
          <wp:docPr id="1" name="Imagem 1" descr="rodape-gov-ceara-2023-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rodape-gov-ceara-2023-2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3650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sz w:val="16"/>
        <w:szCs w:val="16"/>
        <w:lang w:val="pt-BR"/>
      </w:rPr>
      <w:t>Rua Cel. Antônio Luiz, 1161 - Pimenta - CEP: 63105-000 - Crato - CE - Brasil</w:t>
    </w:r>
  </w:p>
  <w:p w14:paraId="5A0D9842">
    <w:pPr>
      <w:pStyle w:val="12"/>
      <w:jc w:val="center"/>
      <w:rPr>
        <w:rFonts w:ascii="Times New Roman" w:hAnsi="Times New Roman" w:cs="Times New Roman"/>
        <w:sz w:val="16"/>
        <w:szCs w:val="16"/>
        <w:lang w:val="pt-BR"/>
      </w:rPr>
    </w:pPr>
    <w:r>
      <w:rPr>
        <w:rFonts w:ascii="Times New Roman" w:hAnsi="Times New Roman" w:cs="Times New Roman"/>
        <w:sz w:val="16"/>
        <w:szCs w:val="16"/>
        <w:lang w:val="pt-BR"/>
      </w:rPr>
      <w:t>Tel.: (88) 3102 1212 / 1204 - E-mail: gabinete@urca.br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10238" w:type="dxa"/>
      <w:tblInd w:w="-83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800"/>
      <w:gridCol w:w="6983"/>
      <w:gridCol w:w="1455"/>
    </w:tblGrid>
    <w:tr w14:paraId="072BA82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800" w:type="dxa"/>
        </w:tcPr>
        <w:p w14:paraId="6E06A4D0">
          <w:pPr>
            <w:pStyle w:val="11"/>
            <w:rPr>
              <w:lang w:val="pt-BR"/>
            </w:rPr>
          </w:pPr>
          <w:r>
            <w:rPr>
              <w:lang w:val="pt-BR" w:eastAsia="pt-BR"/>
            </w:rPr>
            <w:drawing>
              <wp:inline distT="0" distB="0" distL="114300" distR="114300">
                <wp:extent cx="1024255" cy="655955"/>
                <wp:effectExtent l="0" t="0" r="4445" b="10795"/>
                <wp:docPr id="2" name="Imagem 2" descr="urca-cinza-vertic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urca-cinza-vertical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4255" cy="655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3" w:type="dxa"/>
        </w:tcPr>
        <w:p w14:paraId="6DBEDC7B">
          <w:pPr>
            <w:pStyle w:val="11"/>
            <w:jc w:val="center"/>
          </w:pPr>
        </w:p>
        <w:p w14:paraId="0D535C7B">
          <w:pPr>
            <w:pStyle w:val="11"/>
            <w:jc w:val="center"/>
            <w:rPr>
              <w:lang w:val="pt-BR"/>
            </w:rPr>
          </w:pPr>
          <w:r>
            <w:rPr>
              <w:rFonts w:ascii="Times New Roman" w:hAnsi="Times New Roman" w:cs="Times New Roman"/>
              <w:lang w:val="pt-BR"/>
            </w:rPr>
            <w:t>GOVERNO DO ESTADO DO CEARÁ</w:t>
          </w:r>
        </w:p>
        <w:p w14:paraId="6CFE43B7">
          <w:pPr>
            <w:pStyle w:val="11"/>
            <w:jc w:val="center"/>
            <w:rPr>
              <w:rFonts w:ascii="Times New Roman" w:hAnsi="Times New Roman" w:cs="Times New Roman"/>
              <w:lang w:val="pt-BR"/>
            </w:rPr>
          </w:pPr>
          <w:r>
            <w:rPr>
              <w:rFonts w:ascii="Times New Roman" w:hAnsi="Times New Roman" w:cs="Times New Roman"/>
              <w:lang w:val="pt-BR"/>
            </w:rPr>
            <w:t>SECRETARIA DE CIÊNCIA, TECNOLOGIA E E</w:t>
          </w:r>
          <w:r>
            <w:rPr>
              <w:rFonts w:hint="default" w:ascii="Times New Roman" w:hAnsi="Times New Roman" w:cs="Times New Roman"/>
              <w:lang w:val="pt-BR"/>
            </w:rPr>
            <w:t>DUCAÇÃO</w:t>
          </w:r>
          <w:r>
            <w:rPr>
              <w:rFonts w:ascii="Times New Roman" w:hAnsi="Times New Roman" w:cs="Times New Roman"/>
              <w:lang w:val="pt-BR"/>
            </w:rPr>
            <w:t xml:space="preserve"> SUPERIOR</w:t>
          </w:r>
        </w:p>
        <w:p w14:paraId="7E89A56B">
          <w:pPr>
            <w:pStyle w:val="11"/>
            <w:jc w:val="center"/>
            <w:rPr>
              <w:rFonts w:ascii="Times New Roman" w:hAnsi="Times New Roman" w:cs="Times New Roman"/>
              <w:lang w:val="pt-BR"/>
            </w:rPr>
          </w:pPr>
          <w:r>
            <w:rPr>
              <w:rFonts w:ascii="Times New Roman" w:hAnsi="Times New Roman" w:cs="Times New Roman"/>
              <w:lang w:val="pt-BR"/>
            </w:rPr>
            <w:t>UNIVERSIDADE REGIONAL DO CARIRI</w:t>
          </w:r>
        </w:p>
        <w:p w14:paraId="21AF01CC">
          <w:pPr>
            <w:pStyle w:val="11"/>
            <w:jc w:val="center"/>
            <w:rPr>
              <w:rFonts w:hint="default" w:ascii="Times New Roman" w:hAnsi="Times New Roman" w:cs="Times New Roman"/>
              <w:lang w:val="pt-BR"/>
            </w:rPr>
          </w:pPr>
          <w:r>
            <w:rPr>
              <w:rFonts w:hint="default" w:ascii="Times New Roman" w:hAnsi="Times New Roman" w:cs="Times New Roman"/>
              <w:lang w:val="pt-BR"/>
            </w:rPr>
            <w:t>PRÓ-REITORIA DE ADMINISTRAÇÃO</w:t>
          </w:r>
        </w:p>
      </w:tc>
      <w:tc>
        <w:tcPr>
          <w:tcW w:w="1455" w:type="dxa"/>
        </w:tcPr>
        <w:p w14:paraId="56A4B65B">
          <w:pPr>
            <w:pStyle w:val="11"/>
            <w:jc w:val="right"/>
            <w:rPr>
              <w:lang w:val="pt-BR"/>
            </w:rPr>
          </w:pPr>
          <w:r>
            <w:rPr>
              <w:lang w:val="pt-BR" w:eastAsia="pt-BR"/>
            </w:rPr>
            <w:drawing>
              <wp:inline distT="0" distB="0" distL="114300" distR="114300">
                <wp:extent cx="806450" cy="773430"/>
                <wp:effectExtent l="0" t="0" r="0" b="0"/>
                <wp:docPr id="3" name="Imagem 3" descr="logo-go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-gov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10235" t="7023" r="697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9EDC3E">
    <w:pPr>
      <w:pStyle w:val="11"/>
    </w:pPr>
    <w:r>
      <w:rPr>
        <w:rFonts w:ascii="Calibri" w:hAnsi="Calibri" w:cs="Calibri"/>
        <w:b/>
        <w:bCs/>
        <w:lang w:val="pt-BR" w:eastAsia="pt-BR"/>
      </w:rPr>
      <mc:AlternateContent>
        <mc:Choice Requires="wps">
          <w:drawing>
            <wp:anchor distT="10795" distB="10795" distL="10795" distR="10795" simplePos="0" relativeHeight="251660288" behindDoc="1" locked="0" layoutInCell="0" allowOverlap="1">
              <wp:simplePos x="0" y="0"/>
              <wp:positionH relativeFrom="column">
                <wp:posOffset>-235585</wp:posOffset>
              </wp:positionH>
              <wp:positionV relativeFrom="paragraph">
                <wp:posOffset>75565</wp:posOffset>
              </wp:positionV>
              <wp:extent cx="5800090" cy="1270"/>
              <wp:effectExtent l="0" t="11430" r="6350" b="17780"/>
              <wp:wrapNone/>
              <wp:docPr id="9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090" cy="1270"/>
                      </a:xfrm>
                      <a:prstGeom prst="line">
                        <a:avLst/>
                      </a:prstGeom>
                      <a:ln w="2232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4" o:spid="_x0000_s1026" o:spt="20" style="position:absolute;left:0pt;margin-left:-18.55pt;margin-top:5.95pt;height:0.1pt;width:456.7pt;z-index:-251656192;mso-width-relative:page;mso-height-relative:page;" filled="f" stroked="t" coordsize="21600,21600" o:allowincell="f" o:gfxdata="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1aF63&#10;1QAAAAkBAAAPAAAAAAAAAAEAIAAAACIAAABkcnMvZG93bnJldi54bWxQSwECFAAUAAAACACHTuJA&#10;m47Qh7IBAABsAwAADgAAAAAAAAABACAAAAAkAQAAZHJzL2Uyb0RvYy54bWxQSwUGAAAAAAYABgBZ&#10;AQAASAUAAAAA&#10;">
              <v:fill on="f" focussize="0,0"/>
              <v:stroke weight="1.75748031496063pt" color="#008000" joinstyle="miter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hyphenationZone w:val="425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D4740"/>
    <w:rsid w:val="00285F24"/>
    <w:rsid w:val="00614363"/>
    <w:rsid w:val="00795BEA"/>
    <w:rsid w:val="007F3C0D"/>
    <w:rsid w:val="00B374CF"/>
    <w:rsid w:val="00E155B8"/>
    <w:rsid w:val="0E407BB4"/>
    <w:rsid w:val="0FED4740"/>
    <w:rsid w:val="16AD3870"/>
    <w:rsid w:val="170258A6"/>
    <w:rsid w:val="18B466DE"/>
    <w:rsid w:val="199B4640"/>
    <w:rsid w:val="20A0715B"/>
    <w:rsid w:val="21F362EF"/>
    <w:rsid w:val="25A85680"/>
    <w:rsid w:val="26580D8E"/>
    <w:rsid w:val="27FD37B1"/>
    <w:rsid w:val="2CB946B3"/>
    <w:rsid w:val="2E455DD3"/>
    <w:rsid w:val="30914C84"/>
    <w:rsid w:val="30EE38E7"/>
    <w:rsid w:val="31143885"/>
    <w:rsid w:val="36237730"/>
    <w:rsid w:val="39474F3B"/>
    <w:rsid w:val="3ACA6693"/>
    <w:rsid w:val="40FA2394"/>
    <w:rsid w:val="43C171E6"/>
    <w:rsid w:val="4C03065A"/>
    <w:rsid w:val="521F52AE"/>
    <w:rsid w:val="56712BE9"/>
    <w:rsid w:val="56FB4840"/>
    <w:rsid w:val="5CBE2C63"/>
    <w:rsid w:val="5D077687"/>
    <w:rsid w:val="5F5055A6"/>
    <w:rsid w:val="61A03677"/>
    <w:rsid w:val="6AC8575C"/>
    <w:rsid w:val="6BED1EFE"/>
    <w:rsid w:val="6C87289E"/>
    <w:rsid w:val="793403BE"/>
    <w:rsid w:val="7AE61E83"/>
    <w:rsid w:val="7BC60CCD"/>
    <w:rsid w:val="7FDD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character" w:styleId="5">
    <w:name w:val="Emphasis"/>
    <w:basedOn w:val="2"/>
    <w:qFormat/>
    <w:uiPriority w:val="0"/>
    <w:rPr>
      <w:i/>
      <w:iCs/>
    </w:rPr>
  </w:style>
  <w:style w:type="paragraph" w:styleId="6">
    <w:name w:val="Body Text"/>
    <w:basedOn w:val="1"/>
    <w:qFormat/>
    <w:uiPriority w:val="1"/>
  </w:style>
  <w:style w:type="paragraph" w:styleId="7">
    <w:name w:val="Title"/>
    <w:basedOn w:val="1"/>
    <w:qFormat/>
    <w:uiPriority w:val="1"/>
    <w:pPr>
      <w:spacing w:before="4"/>
      <w:ind w:left="102"/>
    </w:pPr>
    <w:rPr>
      <w:rFonts w:ascii="Arial" w:hAnsi="Arial" w:eastAsia="Arial" w:cs="Arial"/>
      <w:b/>
      <w:bCs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9">
    <w:name w:val="Body Text 2"/>
    <w:basedOn w:val="10"/>
    <w:qFormat/>
    <w:uiPriority w:val="0"/>
    <w:pPr>
      <w:widowControl w:val="0"/>
      <w:spacing w:after="120" w:line="480" w:lineRule="auto"/>
    </w:pPr>
    <w:rPr>
      <w:rFonts w:ascii="Liberation Serif" w:hAnsi="Liberation Serif" w:eastAsia="DejaVu Sans" w:cs="DejaVu Sans"/>
      <w:lang w:eastAsia="pt-BR"/>
    </w:rPr>
  </w:style>
  <w:style w:type="paragraph" w:customStyle="1" w:styleId="10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pt-BR" w:eastAsia="zh-CN" w:bidi="ar-SA"/>
    </w:rPr>
  </w:style>
  <w:style w:type="paragraph" w:styleId="11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2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3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table" w:styleId="1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Table Paragraph"/>
    <w:basedOn w:val="1"/>
    <w:qFormat/>
    <w:uiPriority w:val="1"/>
    <w:pPr>
      <w:ind w:left="107"/>
    </w:pPr>
  </w:style>
  <w:style w:type="paragraph" w:customStyle="1" w:styleId="16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pt-BR" w:eastAsia="en-US" w:bidi="ar-SA"/>
    </w:rPr>
  </w:style>
  <w:style w:type="character" w:customStyle="1" w:styleId="17">
    <w:name w:val="Internet link"/>
    <w:qFormat/>
    <w:uiPriority w:val="0"/>
    <w:rPr>
      <w:color w:val="000080"/>
      <w:u w:val="single"/>
    </w:rPr>
  </w:style>
  <w:style w:type="character" w:customStyle="1" w:styleId="18">
    <w:name w:val="Texto de balão Char"/>
    <w:basedOn w:val="2"/>
    <w:link w:val="13"/>
    <w:qFormat/>
    <w:uiPriority w:val="0"/>
    <w:rPr>
      <w:rFonts w:ascii="Tahoma" w:hAnsi="Tahoma" w:eastAsia="Arial MT" w:cs="Tahoma"/>
      <w:sz w:val="16"/>
      <w:szCs w:val="16"/>
      <w:lang w:val="pt-PT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142</Words>
  <Characters>803</Characters>
  <Lines>9</Lines>
  <Paragraphs>2</Paragraphs>
  <TotalTime>20</TotalTime>
  <ScaleCrop>false</ScaleCrop>
  <LinksUpToDate>false</LinksUpToDate>
  <CharactersWithSpaces>938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2023-12-06T14:44:00Z</dcterms:created>
  <dc:creator>WEBDESIGNER</dc:creator>
  <cp:lastModifiedBy>cicer</cp:lastModifiedBy>
  <cp:lastPrinted>2025-07-10T17:56:00Z</cp:lastPrinted>
  <dcterms:modified xsi:type="dcterms:W3CDTF">2026-04-17T14:47:39Z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1046-12.1.0.25242</vt:lpwstr>
  </property>
  <property fmtid="{D5CDD505-2E9C-101B-9397-08002B2CF9AE}" pid="3" name="ICV">
    <vt:lpwstr>B250AA640A694AB4A12834A0C5CE6CE0_13</vt:lpwstr>
  </property>
  <property fmtid="{D5CDD505-2E9C-101B-9397-08002B2CF9AE}" pid="4" name="KSOTemplateDocerSaveRecord">
    <vt:lpwstr>eyJoZGlkIjoiNTlmNTgyZWU4M2I4ZjhkNzc2MWE5YzE5MWQzNDY5NWMifQ==</vt:lpwstr>
  </property>
</Properties>
</file>